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746"/>
        <w:tblBorders>
          <w:top w:val="single" w:color="D97706" w:sz="12"/>
          <w:left w:val="single" w:color="D97706" w:sz="12"/>
          <w:bottom w:val="single" w:color="D97706" w:sz="12"/>
          <w:right w:val="single" w:color="D97706" w:sz="12"/>
        </w:tblBorders>
        <w:tblCellMar>
          <w:top w:w="120" w:type="dxa"/>
          <w:left w:w="240" w:type="dxa"/>
          <w:bottom w:w="120" w:type="dxa"/>
          <w:right w:w="240" w:type="dxa"/>
        </w:tblCellMar>
      </w:tblPr>
      <w:tblGrid>
        <w:gridCol w:w="9746"/>
      </w:tblGrid>
      <w:tr>
        <w:tc>
          <w:tcPr>
            <w:tcW w:w="9746" w:type="dxa"/>
            <w:shd w:val="clear" w:color="auto" w:fill="FEF3C7"/>
          </w:tcPr>
          <w:p>
            <w:pPr>
              <w:spacing w:before="0" w:after="0"/>
            </w:pPr>
            <w:r>
              <w:rPr>
                <w:rFonts w:ascii="DM Sans" w:cs="DM Sans" w:eastAsia="DM Sans" w:hAnsi="DM Sans"/>
                <w:b/>
                <w:color w:val="92400E"/>
                <w:sz w:val="20"/>
                <w:szCs w:val="20"/>
              </w:rPr>
              <w:t xml:space="preserve">ILLUSTRATIVE EXAMPLE</w:t>
            </w:r>
            <w:r>
              <w:rPr>
                <w:rFonts w:ascii="DM Sans" w:cs="DM Sans" w:eastAsia="DM Sans" w:hAnsi="DM Sans"/>
                <w:color w:val="78350F"/>
                <w:sz w:val="20"/>
                <w:szCs w:val="20"/>
              </w:rPr>
              <w:t xml:space="preserve">  —  Northwind Advisory is a fictional organisation. Real reports are personalised to your business.</w:t>
            </w:r>
          </w:p>
        </w:tc>
      </w:tr>
    </w:tbl>
    <w:p>
      <w:pPr>
        <w:spacing w:before="0" w:after="0"/>
      </w:pPr>
    </w:p>
    <w:p>
      <w:pPr>
        <w:spacing w:after="480"/>
      </w:pPr>
      <w:r>
        <w:rPr>
          <w:rFonts w:ascii="Instrument Serif" w:cs="Instrument Serif" w:eastAsia="Instrument Serif" w:hAnsi="Instrument Serif"/>
          <w:b/>
          <w:bCs/>
          <w:color w:val="0F1B2D"/>
          <w:sz w:val="40"/>
          <w:szCs w:val="40"/>
        </w:rPr>
        <w:t xml:space="preserve">my</w:t>
      </w:r>
      <w:r>
        <w:rPr>
          <w:rFonts w:ascii="Instrument Serif" w:cs="Instrument Serif" w:eastAsia="Instrument Serif" w:hAnsi="Instrument Serif"/>
          <w:b/>
          <w:bCs/>
          <w:color w:val="1792D5"/>
          <w:sz w:val="40"/>
          <w:szCs w:val="40"/>
        </w:rPr>
        <w:t xml:space="preserve">AI</w:t>
      </w:r>
      <w:r>
        <w:rPr>
          <w:rFonts w:ascii="Instrument Serif" w:cs="Instrument Serif" w:eastAsia="Instrument Serif" w:hAnsi="Instrument Serif"/>
          <w:b/>
          <w:bCs/>
          <w:color w:val="0F1B2D"/>
          <w:sz w:val="40"/>
          <w:szCs w:val="40"/>
        </w:rPr>
        <w:t xml:space="preserve">strategy</w:t>
      </w:r>
    </w:p>
    <w:p>
      <w:pPr>
        <w:pBdr>
          <w:bottom w:val="single" w:color="E9ECEF" w:sz="1" w:space="1"/>
        </w:pBdr>
        <w:spacing w:after="320" w:before="320"/>
      </w:pPr>
    </w:p>
    <w:p>
      <w:pPr>
        <w:spacing w:after="960"/>
      </w:pPr>
    </w:p>
    <w:p>
      <w:pPr>
        <w:spacing w:after="960"/>
      </w:pPr>
    </w:p>
    <w:p>
      <w:pPr>
        <w:spacing w:after="160"/>
      </w:pPr>
      <w:r>
        <w:rPr>
          <w:rFonts w:ascii="DM Sans" w:cs="DM Sans" w:eastAsia="DM Sans" w:hAnsi="DM Sans"/>
          <w:b/>
          <w:bCs/>
          <w:color w:val="1792D5"/>
          <w:spacing w:val="60"/>
          <w:sz w:val="20"/>
          <w:szCs w:val="20"/>
        </w:rPr>
        <w:t xml:space="preserve">AI DISRUPTION ASSESSMENT</w:t>
      </w:r>
    </w:p>
    <w:p>
      <w:pPr>
        <w:spacing w:after="160" w:before="240"/>
      </w:pPr>
      <w:r>
        <w:rPr>
          <w:rFonts w:ascii="Instrument Serif" w:cs="Instrument Serif" w:eastAsia="Instrument Serif" w:hAnsi="Instrument Serif"/>
          <w:b/>
          <w:bCs/>
          <w:color w:val="0F1B2D"/>
          <w:sz w:val="68"/>
          <w:szCs w:val="68"/>
        </w:rPr>
        <w:t xml:space="preserve">AI Disruption Analysis</w:t>
      </w:r>
    </w:p>
    <w:p>
      <w:pPr>
        <w:spacing w:after="80"/>
      </w:pPr>
      <w:r>
        <w:rPr>
          <w:rFonts w:ascii="Instrument Serif" w:cs="Instrument Serif" w:eastAsia="Instrument Serif" w:hAnsi="Instrument Serif"/>
          <w:color w:val="374151"/>
          <w:sz w:val="40"/>
          <w:szCs w:val="40"/>
        </w:rPr>
        <w:t xml:space="preserve">Northwind Advisory</w:t>
      </w:r>
    </w:p>
    <w:p>
      <w:pPr>
        <w:spacing w:after="800"/>
      </w:pPr>
      <w:r>
        <w:rPr>
          <w:rFonts w:ascii="DM Sans" w:cs="DM Sans" w:eastAsia="DM Sans" w:hAnsi="DM Sans"/>
          <w:color w:val="6B7280"/>
          <w:sz w:val="32"/>
          <w:szCs w:val="32"/>
        </w:rPr>
        <w:t xml:space="preserve">Professional, Scientific and Technical Services - Management Consulting Services</w:t>
      </w:r>
    </w:p>
    <w:tbl>
      <w:tblPr>
        <w:tblW w:type="pct" w:w="8%"/>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color="FFFFFF" w:sz="0"/>
              <w:left w:val="none" w:color="FFFFFF" w:sz="0"/>
              <w:bottom w:val="none" w:color="FFFFFF" w:sz="0"/>
              <w:right w:val="none" w:color="FFFFFF" w:sz="0"/>
            </w:tcBorders>
            <w:shd w:fill="1792D5" w:color="1792D5" w:val="solid"/>
          </w:tcPr>
          <w:p>
            <w:pPr>
              <w:spacing w:after="0" w:before="0"/>
            </w:pPr>
            <w:r>
              <w:rPr>
                <w:sz w:val="4"/>
                <w:szCs w:val="4"/>
              </w:rPr>
              <w:t xml:space="preserve"> </w:t>
            </w:r>
          </w:p>
        </w:tc>
      </w:tr>
    </w:tbl>
    <w:p>
      <w:pPr>
        <w:spacing w:after="800"/>
      </w:pPr>
    </w:p>
    <w:p>
      <w:pPr>
        <w:spacing w:after="160"/>
      </w:pPr>
      <w:r>
        <w:rPr>
          <w:rFonts w:ascii="DM Sans" w:cs="DM Sans" w:eastAsia="DM Sans" w:hAnsi="DM Sans"/>
          <w:color w:val="6B7280"/>
          <w:sz w:val="24"/>
          <w:szCs w:val="24"/>
        </w:rPr>
        <w:t xml:space="preserve">Prepared for Northwind Advisory leadership</w:t>
      </w:r>
    </w:p>
    <w:p>
      <w:pPr>
        <w:spacing w:after="160"/>
      </w:pPr>
      <w:r>
        <w:rPr>
          <w:rFonts w:ascii="DM Sans" w:cs="DM Sans" w:eastAsia="DM Sans" w:hAnsi="DM Sans"/>
          <w:color w:val="6B7280"/>
          <w:sz w:val="24"/>
          <w:szCs w:val="24"/>
        </w:rPr>
        <w:t xml:space="preserve">4 May 2026</w:t>
      </w:r>
    </w:p>
    <w:p>
      <w:pPr>
        <w:spacing w:after="960"/>
      </w:pPr>
    </w:p>
    <w:p>
      <w:pPr>
        <w:spacing w:after="960"/>
      </w:pPr>
    </w:p>
    <w:p>
      <w:pPr>
        <w:pBdr>
          <w:bottom w:val="single" w:color="E9ECEF" w:sz="1" w:space="1"/>
        </w:pBdr>
        <w:spacing w:after="320" w:before="320"/>
      </w:pPr>
    </w:p>
    <w:p>
      <w:pPr>
        <w:tabs>
          <w:tab w:val="right" w:pos="9026"/>
        </w:tabs>
      </w:pPr>
      <w:r>
        <w:rPr>
          <w:rFonts w:ascii="DM Sans" w:cs="DM Sans" w:eastAsia="DM Sans" w:hAnsi="DM Sans"/>
          <w:color w:val="9CA3AF"/>
          <w:spacing w:val="80"/>
          <w:sz w:val="18"/>
          <w:szCs w:val="18"/>
        </w:rPr>
        <w:t xml:space="preserve">CONFIDENTIAL</w:t>
      </w:r>
      <w:r>
        <w:rPr>
          <w:rFonts w:ascii="DM Sans" w:cs="DM Sans" w:eastAsia="DM Sans" w:hAnsi="DM Sans"/>
          <w:color w:val="9CA3AF"/>
          <w:sz w:val="18"/>
          <w:szCs w:val="18"/>
        </w:rPr>
        <w:tab/>
        <w:t xml:space="preserve">myaistrategy.com.au</w:t>
      </w:r>
    </w:p>
    <w:p>
      <w:pPr>
        <w:sectPr>
          <w:pgSz w:w="11906" w:h="16838" w:orient="portrait"/>
          <w:pgMar w:top="1080" w:right="1080" w:bottom="1440" w:left="1080" w:header="708" w:footer="708" w:gutter="0"/>
          <w:pgNumType/>
          <w:docGrid w:linePitch="360"/>
        </w:sectPr>
      </w:pPr>
    </w:p>
    <w:p>
      <w:pPr>
        <w:spacing w:after="160"/>
      </w:pPr>
      <w:r>
        <w:rPr>
          <w:rFonts w:ascii="DM Sans" w:cs="DM Sans" w:eastAsia="DM Sans" w:hAnsi="DM Sans"/>
          <w:b/>
          <w:bCs/>
          <w:color w:val="9CA3AF"/>
          <w:spacing w:val="60"/>
          <w:sz w:val="18"/>
          <w:szCs w:val="18"/>
        </w:rPr>
        <w:t xml:space="preserve">ABOUT THIS DOCUMENT</w:t>
      </w:r>
    </w:p>
    <w:p>
      <w:pPr>
        <w:spacing w:after="160"/>
      </w:pPr>
      <w:r>
        <w:rPr>
          <w:rFonts w:ascii="DM Sans" w:cs="DM Sans" w:eastAsia="DM Sans" w:hAnsi="DM Sans"/>
          <w:color w:val="374151"/>
          <w:sz w:val="24"/>
          <w:szCs w:val="24"/>
        </w:rPr>
        <w:t xml:space="preserve">This is a comprehensive diagnosis of how AI disruption is likely to affect Northwind Advisory, covering exposure across four dimensions, AI maturity across six capabilities, and a complete map of threats and opportunities.</w:t>
      </w:r>
    </w:p>
    <w:p>
      <w:pPr>
        <w:spacing w:after="160"/>
      </w:pPr>
      <w:r>
        <w:rPr>
          <w:rFonts w:ascii="DM Sans" w:cs="DM Sans" w:eastAsia="DM Sans" w:hAnsi="DM Sans"/>
          <w:color w:val="374151"/>
          <w:sz w:val="24"/>
          <w:szCs w:val="24"/>
        </w:rPr>
        <w:t xml:space="preserve">The opening pages are designed to brief leadership quickly. The full document supports detailed planning discussions. Read alongside the AI Strategy Canvas (strategic direction) and AI Transformation Roadmap (execution plan).</w:t>
      </w:r>
    </w:p>
    <w:p>
      <w:pPr>
        <w:spacing w:after="160"/>
      </w:pPr>
      <w:r>
        <w:rPr>
          <w:rFonts w:ascii="DM Sans" w:cs="DM Sans" w:eastAsia="DM Sans" w:hAnsi="DM Sans"/>
          <w:color w:val="374151"/>
          <w:sz w:val="24"/>
          <w:szCs w:val="24"/>
        </w:rPr>
        <w:t xml:space="preserve">This analysis combines the outside-in scan from the AI Disruption Snapshot with data provided through the guided strategy workshop, uploaded documents and advisory conversations. Where organisational data has been provided, it has been used to refine and contextualise the analysis. All inferred estimates are flagged.</w:t>
      </w:r>
    </w:p>
    <w:p>
      <w:pPr>
        <w:spacing w:after="32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tcBorders>
              <w:top w:val="single" w:color="E9ECEF" w:sz="1"/>
              <w:left w:val="single" w:color="E9ECEF" w:sz="1"/>
              <w:bottom w:val="single" w:color="E9ECEF" w:sz="1"/>
              <w:right w:val="single" w:color="E9ECEF" w:sz="1"/>
            </w:tcBorders>
          </w:tcPr>
          <w:p>
            <w:pPr>
              <w:spacing w:after="0" w:before="400"/>
            </w:pPr>
            <w:r>
              <w:rPr>
                <w:rFonts w:ascii="Instrument Serif" w:cs="Instrument Serif" w:eastAsia="Instrument Serif" w:hAnsi="Instrument Serif"/>
                <w:b/>
                <w:bCs/>
                <w:color w:val="1792D5"/>
                <w:sz w:val="72"/>
                <w:szCs w:val="72"/>
              </w:rPr>
              <w:t xml:space="preserve">72</w:t>
            </w:r>
            <w:r>
              <w:rPr>
                <w:rFonts w:ascii="DM Sans" w:cs="DM Sans" w:eastAsia="DM Sans" w:hAnsi="DM Sans"/>
                <w:color w:val="9CA3AF"/>
                <w:sz w:val="26"/>
                <w:szCs w:val="26"/>
              </w:rPr>
              <w:t xml:space="preserve">/100</w:t>
            </w:r>
          </w:p>
          <w:p>
            <w:pPr>
              <w:spacing w:after="80"/>
            </w:pPr>
            <w:r>
              <w:rPr>
                <w:rFonts w:ascii="DM Sans" w:cs="DM Sans" w:eastAsia="DM Sans" w:hAnsi="DM Sans"/>
                <w:b/>
                <w:bCs/>
                <w:color w:val="9CA3AF"/>
                <w:spacing w:val="60"/>
                <w:sz w:val="18"/>
                <w:szCs w:val="18"/>
              </w:rPr>
              <w:t xml:space="preserve">AI DISRUPTION SCORE</w:t>
            </w:r>
          </w:p>
          <w:p>
            <w:pPr>
              <w:spacing w:after="400"/>
            </w:pPr>
            <w:r>
              <w:rPr>
                <w:rFonts w:ascii="DM Sans" w:cs="DM Sans" w:eastAsia="DM Sans" w:hAnsi="DM Sans"/>
                <w:color w:val="9CA3AF"/>
                <w:sz w:val="20"/>
                <w:szCs w:val="20"/>
              </w:rPr>
              <w:t xml:space="preserve">Industry average: 50/100</w:t>
            </w:r>
          </w:p>
        </w:tc>
        <w:tc>
          <w:tcPr>
            <w:tcW w:type="pct" w:w="50%"/>
            <w:tcBorders>
              <w:top w:val="single" w:color="E9ECEF" w:sz="1"/>
              <w:left w:val="single" w:color="E9ECEF" w:sz="1"/>
              <w:bottom w:val="single" w:color="E9ECEF" w:sz="1"/>
              <w:right w:val="single" w:color="E9ECEF" w:sz="1"/>
            </w:tcBorders>
          </w:tcPr>
          <w:p>
            <w:pPr>
              <w:spacing w:after="80" w:before="400"/>
            </w:pPr>
            <w:r>
              <w:rPr>
                <w:rFonts w:ascii="Instrument Serif" w:cs="Instrument Serif" w:eastAsia="Instrument Serif" w:hAnsi="Instrument Serif"/>
                <w:b/>
                <w:bCs/>
                <w:color w:val="1A1F2E"/>
                <w:sz w:val="40"/>
                <w:szCs w:val="40"/>
              </w:rPr>
              <w:t xml:space="preserve">Implementing</w:t>
            </w:r>
          </w:p>
          <w:p>
            <w:pPr>
              <w:spacing w:after="400"/>
            </w:pPr>
            <w:r>
              <w:rPr>
                <w:rFonts w:ascii="DM Sans" w:cs="DM Sans" w:eastAsia="DM Sans" w:hAnsi="DM Sans"/>
                <w:b/>
                <w:bCs/>
                <w:color w:val="9CA3AF"/>
                <w:spacing w:val="60"/>
                <w:sz w:val="18"/>
                <w:szCs w:val="18"/>
              </w:rPr>
              <w:t xml:space="preserve">AI MATURITY STAGE</w:t>
            </w:r>
          </w:p>
        </w:tc>
      </w:tr>
    </w:tbl>
    <w:p>
      <w:pPr>
        <w:spacing w:after="320"/>
      </w:pPr>
    </w:p>
    <w:p>
      <w:pPr>
        <w:keepNext/>
        <w:pBdr>
          <w:bottom w:val="single" w:color="0F1B2D" w:sz="6" w:space="4"/>
        </w:pBdr>
        <w:spacing w:after="240" w:before="640"/>
      </w:pPr>
      <w:r>
        <w:rPr>
          <w:rFonts w:ascii="Instrument Serif" w:cs="Instrument Serif" w:eastAsia="Instrument Serif" w:hAnsi="Instrument Serif"/>
          <w:b/>
          <w:bCs/>
          <w:color w:val="0F1B2D"/>
          <w:sz w:val="40"/>
          <w:szCs w:val="40"/>
        </w:rPr>
        <w:t xml:space="preserve">1. Executive Summary</w:t>
      </w:r>
    </w:p>
    <w:p>
      <w:pPr>
        <w:keepNext/>
        <w:spacing w:after="80" w:before="320"/>
      </w:pPr>
      <w:r>
        <w:rPr>
          <w:rFonts w:ascii="Instrument Serif" w:cs="Instrument Serif" w:eastAsia="Instrument Serif" w:hAnsi="Instrument Serif"/>
          <w:b/>
          <w:bCs/>
          <w:color w:val="1A1F2E"/>
          <w:sz w:val="28"/>
          <w:szCs w:val="28"/>
        </w:rPr>
        <w:t xml:space="preserve">Score Interpretation</w:t>
      </w:r>
    </w:p>
    <w:p>
      <w:pPr>
        <w:spacing w:after="160"/>
      </w:pPr>
      <w:r>
        <w:rPr>
          <w:rFonts w:ascii="DM Sans" w:cs="DM Sans" w:eastAsia="DM Sans" w:hAnsi="DM Sans"/>
          <w:color w:val="374151"/>
          <w:sz w:val="24"/>
          <w:szCs w:val="24"/>
        </w:rPr>
        <w:t xml:space="preserve">Northwind Advisory is at a critical execution inflection point: having established initial AI adoption with ChatGPT Enterprise and Microsoft Copilot, the immediate challenge is systematising and scaling these capabilities into production workflows.</w:t>
      </w:r>
    </w:p>
    <w:p>
      <w:pPr>
        <w:spacing w:after="160"/>
      </w:pPr>
      <w:r>
        <w:rPr>
          <w:rFonts w:ascii="DM Sans" w:cs="DM Sans" w:eastAsia="DM Sans" w:hAnsi="DM Sans"/>
          <w:color w:val="374151"/>
          <w:sz w:val="24"/>
          <w:szCs w:val="24"/>
        </w:rPr>
        <w:t xml:space="preserve">AI-native advisory platforms like Velocity Consulting are demonstrating significant reductions in engagement delivery time whilst undercutting traditional pricing by 40-60%, and the competitive pressure rewards execution speed.</w:t>
      </w:r>
    </w:p>
    <w:p>
      <w:pPr>
        <w:spacing w:after="160"/>
      </w:pPr>
      <w:r>
        <w:rPr>
          <w:rFonts w:ascii="DM Sans" w:cs="DM Sans" w:eastAsia="DM Sans" w:hAnsi="DM Sans"/>
          <w:color w:val="374151"/>
          <w:sz w:val="24"/>
          <w:szCs w:val="24"/>
        </w:rPr>
        <w:t xml:space="preserve">Northwind Advisory's existing AI initiatives provide a proven foundation — the strategic priority is embedding these capabilities into structured, repeatable production workflows before the competitive gap widens further.</w:t>
      </w:r>
    </w:p>
    <w:p>
      <w:pPr>
        <w:keepNext/>
        <w:spacing w:after="80" w:before="320"/>
      </w:pPr>
      <w:r>
        <w:rPr>
          <w:rFonts w:ascii="Instrument Serif" w:cs="Instrument Serif" w:eastAsia="Instrument Serif" w:hAnsi="Instrument Serif"/>
          <w:b/>
          <w:bCs/>
          <w:color w:val="1A1F2E"/>
          <w:sz w:val="28"/>
          <w:szCs w:val="28"/>
        </w:rPr>
        <w:t xml:space="preserve">AI Maturity Assessment</w:t>
      </w:r>
    </w:p>
    <w:p>
      <w:pPr>
        <w:spacing w:after="160"/>
      </w:pPr>
      <w:r>
        <w:rPr>
          <w:rFonts w:ascii="DM Sans" w:cs="DM Sans" w:eastAsia="DM Sans" w:hAnsi="DM Sans"/>
          <w:color w:val="6B7280"/>
          <w:sz w:val="24"/>
          <w:szCs w:val="24"/>
        </w:rPr>
        <w:t xml:space="preserve">Northwind Advisory shows 'exploring' AI maturity with significant capability gaps across critical dimensions. The assessment reveals moderate gaps in Generative AI for Analysis Acceleration, AI-Powered Client Analytics, and Intelligent Document Generation, indicating early-stage AI adoption despite industry-wide 79% adoption rates. Public evidence suggests basic technology infrastructure without AI integration, positioning Northwind Advisory behind AI-augmented incumbents who are actively transforming their service delivery models.</w:t>
      </w:r>
    </w:p>
    <w:p>
      <w:r>
        <w:br w:type="page"/>
      </w:r>
    </w:p>
    <w:p>
      <w:pPr>
        <w:keepNext/>
        <w:pBdr>
          <w:bottom w:val="single" w:color="0F1B2D" w:sz="6" w:space="4"/>
        </w:pBdr>
        <w:spacing w:after="240" w:before="640"/>
      </w:pPr>
      <w:r>
        <w:rPr>
          <w:rFonts w:ascii="Instrument Serif" w:cs="Instrument Serif" w:eastAsia="Instrument Serif" w:hAnsi="Instrument Serif"/>
          <w:b/>
          <w:bCs/>
          <w:color w:val="0F1B2D"/>
          <w:sz w:val="40"/>
          <w:szCs w:val="40"/>
        </w:rPr>
        <w:t xml:space="preserve">2. Disruption Score Breakdown</w:t>
      </w:r>
    </w:p>
    <w:p>
      <w:pPr>
        <w:spacing w:after="160"/>
      </w:pPr>
      <w:r>
        <w:rPr>
          <w:rFonts w:ascii="DM Sans" w:cs="DM Sans" w:eastAsia="DM Sans" w:hAnsi="DM Sans"/>
          <w:color w:val="374151"/>
          <w:sz w:val="24"/>
          <w:szCs w:val="24"/>
        </w:rPr>
        <w:t xml:space="preserve">The AI Disruption Score of 72/100 is calculated across eight weighted dimensions. Each dimension is scored 1-10 by the analysis engine using calibrated rubrics and a benchmark set of 19 Australian organisations.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tcW w:type="pct" w:w="26%"/>
            <w:shd w:fill="0F1B2D" w:color="0F1B2D" w:val="solid"/>
            <w:vAlign w:val="center"/>
          </w:tcPr>
          <w:p>
            <w:pPr>
              <w:spacing w:after="80" w:before="80"/>
              <w:jc w:val="center"/>
            </w:pPr>
            <w:r>
              <w:rPr>
                <w:rFonts w:ascii="DM Sans" w:cs="DM Sans" w:eastAsia="DM Sans" w:hAnsi="DM Sans"/>
                <w:b/>
                <w:bCs/>
                <w:color w:val="FFFFFF"/>
                <w:spacing w:val="40"/>
                <w:sz w:val="18"/>
                <w:szCs w:val="18"/>
              </w:rPr>
              <w:t xml:space="preserve">DIMENSION</w:t>
            </w:r>
          </w:p>
        </w:tc>
        <w:tc>
          <w:tcPr>
            <w:tcW w:type="pct" w:w="10%"/>
            <w:shd w:fill="0F1B2D" w:color="0F1B2D" w:val="solid"/>
            <w:vAlign w:val="center"/>
          </w:tcPr>
          <w:p>
            <w:pPr>
              <w:spacing w:after="80" w:before="80"/>
              <w:jc w:val="center"/>
            </w:pPr>
            <w:r>
              <w:rPr>
                <w:rFonts w:ascii="DM Sans" w:cs="DM Sans" w:eastAsia="DM Sans" w:hAnsi="DM Sans"/>
                <w:b/>
                <w:bCs/>
                <w:color w:val="FFFFFF"/>
                <w:spacing w:val="40"/>
                <w:sz w:val="18"/>
                <w:szCs w:val="18"/>
              </w:rPr>
              <w:t xml:space="preserve">SCORE</w:t>
            </w:r>
          </w:p>
        </w:tc>
        <w:tc>
          <w:tcPr>
            <w:tcW w:type="pct" w:w="12%"/>
            <w:shd w:fill="0F1B2D" w:color="0F1B2D" w:val="solid"/>
            <w:vAlign w:val="center"/>
          </w:tcPr>
          <w:p>
            <w:pPr>
              <w:spacing w:after="80" w:before="80"/>
              <w:jc w:val="center"/>
            </w:pPr>
            <w:r>
              <w:rPr>
                <w:rFonts w:ascii="DM Sans" w:cs="DM Sans" w:eastAsia="DM Sans" w:hAnsi="DM Sans"/>
                <w:b/>
                <w:bCs/>
                <w:color w:val="FFFFFF"/>
                <w:spacing w:val="40"/>
                <w:sz w:val="18"/>
                <w:szCs w:val="18"/>
              </w:rPr>
              <w:t xml:space="preserve">CAT</w:t>
            </w:r>
          </w:p>
        </w:tc>
        <w:tc>
          <w:tcPr>
            <w:tcW w:type="pct" w:w="12%"/>
            <w:shd w:fill="0F1B2D" w:color="0F1B2D" w:val="solid"/>
            <w:vAlign w:val="center"/>
          </w:tcPr>
          <w:p>
            <w:pPr>
              <w:spacing w:after="80" w:before="80"/>
              <w:jc w:val="center"/>
            </w:pPr>
            <w:r>
              <w:rPr>
                <w:rFonts w:ascii="DM Sans" w:cs="DM Sans" w:eastAsia="DM Sans" w:hAnsi="DM Sans"/>
                <w:b/>
                <w:bCs/>
                <w:color w:val="FFFFFF"/>
                <w:spacing w:val="40"/>
                <w:sz w:val="18"/>
                <w:szCs w:val="18"/>
              </w:rPr>
              <w:t xml:space="preserve">WEIGHT</w:t>
            </w:r>
          </w:p>
        </w:tc>
        <w:tc>
          <w:tcPr>
            <w:tcW w:type="pct" w:w="40%"/>
            <w:shd w:fill="0F1B2D" w:color="0F1B2D" w:val="solid"/>
            <w:vAlign w:val="center"/>
          </w:tcPr>
          <w:p>
            <w:pPr>
              <w:spacing w:after="80" w:before="80"/>
              <w:jc w:val="center"/>
            </w:pPr>
            <w:r>
              <w:rPr>
                <w:rFonts w:ascii="DM Sans" w:cs="DM Sans" w:eastAsia="DM Sans" w:hAnsi="DM Sans"/>
                <w:b/>
                <w:bCs/>
                <w:color w:val="FFFFFF"/>
                <w:spacing w:val="40"/>
                <w:sz w:val="18"/>
                <w:szCs w:val="18"/>
              </w:rPr>
              <w:t xml:space="preserve">EXPLANATION</w:t>
            </w:r>
          </w:p>
        </w:tc>
      </w:tr>
      <w:tr>
        <w:tc>
          <w:tcPr>
            <w:tcW w:type="pct" w:w="2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bCs/>
                <w:color w:val="0F1B2D"/>
                <w:sz w:val="20"/>
                <w:szCs w:val="20"/>
              </w:rPr>
              <w:t xml:space="preserve">Workforce Replaceability</w:t>
            </w:r>
          </w:p>
        </w:tc>
        <w:tc>
          <w:tcPr>
            <w:tcW w:type="pct" w:w="10%"/>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bCs/>
                <w:color w:val="374151"/>
                <w:sz w:val="20"/>
                <w:szCs w:val="20"/>
              </w:rPr>
              <w:t xml:space="preserve">8/10</w:t>
            </w:r>
          </w:p>
        </w:tc>
        <w:tc>
          <w:tcPr>
            <w:tcW w:type="pct" w:w="12%"/>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Exposure</w:t>
            </w:r>
          </w:p>
        </w:tc>
        <w:tc>
          <w:tcPr>
            <w:tcW w:type="pct" w:w="12%"/>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1.5x (12pts)</w:t>
            </w:r>
          </w:p>
        </w:tc>
        <w:tc>
          <w:tcPr>
            <w:tcW w:type="pct" w:w="40%"/>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Measures what proportion of Northwind Advisory's workforce performs tasks that AI can automate or augment — data entry, document processing, routine analysis, customer enquiries, scheduling, and other structured workflows. Higher scores indicate a greater share of roles with high automation exposure.</w:t>
            </w:r>
          </w:p>
        </w:tc>
      </w:tr>
      <w:tr>
        <w:tc>
          <w:tcPr>
            <w:tcW w:type="pct" w:w="2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bCs/>
                <w:color w:val="0F1B2D"/>
                <w:sz w:val="20"/>
                <w:szCs w:val="20"/>
              </w:rPr>
              <w:t xml:space="preserve">AI-Native Displacement Risk</w:t>
            </w:r>
          </w:p>
        </w:tc>
        <w:tc>
          <w:tcPr>
            <w:tcW w:type="pct" w:w="10%"/>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bCs/>
                <w:color w:val="374151"/>
                <w:sz w:val="20"/>
                <w:szCs w:val="20"/>
              </w:rPr>
              <w:t xml:space="preserve">8/10</w:t>
            </w:r>
          </w:p>
        </w:tc>
        <w:tc>
          <w:tcPr>
            <w:tcW w:type="pct" w:w="12%"/>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Exposure</w:t>
            </w:r>
          </w:p>
        </w:tc>
        <w:tc>
          <w:tcPr>
            <w:tcW w:type="pct" w:w="12%"/>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1.5x (12pts)</w:t>
            </w:r>
          </w:p>
        </w:tc>
        <w:tc>
          <w:tcPr>
            <w:tcW w:type="pct" w:w="40%"/>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Assesses the risk that AI-first entrants could deliver the same core value proposition at dramatically lower cost and with fewer people. This measures how vulnerable the business model is to disruption by lean, technology-native competitors who build AI into their operations from day one.</w:t>
            </w:r>
          </w:p>
        </w:tc>
      </w:tr>
      <w:tr>
        <w:tc>
          <w:tcPr>
            <w:tcW w:type="pct" w:w="2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bCs/>
                <w:color w:val="0F1B2D"/>
                <w:sz w:val="20"/>
                <w:szCs w:val="20"/>
              </w:rPr>
              <w:t xml:space="preserve">Digital vs Physical Mix</w:t>
            </w:r>
          </w:p>
        </w:tc>
        <w:tc>
          <w:tcPr>
            <w:tcW w:type="pct" w:w="10%"/>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bCs/>
                <w:color w:val="374151"/>
                <w:sz w:val="20"/>
                <w:szCs w:val="20"/>
              </w:rPr>
              <w:t xml:space="preserve">8/10</w:t>
            </w:r>
          </w:p>
        </w:tc>
        <w:tc>
          <w:tcPr>
            <w:tcW w:type="pct" w:w="12%"/>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Exposure</w:t>
            </w:r>
          </w:p>
        </w:tc>
        <w:tc>
          <w:tcPr>
            <w:tcW w:type="pct" w:w="12%"/>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1x (8pts)</w:t>
            </w:r>
          </w:p>
        </w:tc>
        <w:tc>
          <w:tcPr>
            <w:tcW w:type="pct" w:w="40%"/>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Evaluates how digital Northwind Advisory's core operations are. Organisations with primarily digital workflows (data processing, online services, digital communications) have significantly more surface area for AI disruption than those with physical operations (manufacturing, logistics, in-person services).</w:t>
            </w:r>
          </w:p>
        </w:tc>
      </w:tr>
      <w:tr>
        <w:tc>
          <w:tcPr>
            <w:tcW w:type="pct" w:w="2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bCs/>
                <w:color w:val="0F1B2D"/>
                <w:sz w:val="20"/>
                <w:szCs w:val="20"/>
              </w:rPr>
              <w:t xml:space="preserve">Market Velocity</w:t>
            </w:r>
          </w:p>
        </w:tc>
        <w:tc>
          <w:tcPr>
            <w:tcW w:type="pct" w:w="10%"/>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bCs/>
                <w:color w:val="374151"/>
                <w:sz w:val="20"/>
                <w:szCs w:val="20"/>
              </w:rPr>
              <w:t xml:space="preserve">8/10</w:t>
            </w:r>
          </w:p>
        </w:tc>
        <w:tc>
          <w:tcPr>
            <w:tcW w:type="pct" w:w="12%"/>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Exposure</w:t>
            </w:r>
          </w:p>
        </w:tc>
        <w:tc>
          <w:tcPr>
            <w:tcW w:type="pct" w:w="12%"/>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1.5x (12pts)</w:t>
            </w:r>
          </w:p>
        </w:tc>
        <w:tc>
          <w:tcPr>
            <w:tcW w:type="pct" w:w="40%"/>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Measures how rapidly competitors and the broader market are adopting AI. In fast-moving sectors, delay is exponentially costly — each quarter of inaction allows competitors to compound their AI-driven advantages in cost, speed, and customer experience.</w:t>
            </w:r>
          </w:p>
        </w:tc>
      </w:tr>
      <w:tr>
        <w:tc>
          <w:tcPr>
            <w:tcW w:type="pct" w:w="2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bCs/>
                <w:color w:val="0F1B2D"/>
                <w:sz w:val="20"/>
                <w:szCs w:val="20"/>
              </w:rPr>
              <w:t xml:space="preserve">Proprietary Data Advantage</w:t>
            </w:r>
          </w:p>
        </w:tc>
        <w:tc>
          <w:tcPr>
            <w:tcW w:type="pct" w:w="10%"/>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bCs/>
                <w:color w:val="374151"/>
                <w:sz w:val="20"/>
                <w:szCs w:val="20"/>
              </w:rPr>
              <w:t xml:space="preserve">4/10</w:t>
            </w:r>
          </w:p>
        </w:tc>
        <w:tc>
          <w:tcPr>
            <w:tcW w:type="pct" w:w="12%"/>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Opportunity</w:t>
            </w:r>
          </w:p>
        </w:tc>
        <w:tc>
          <w:tcPr>
            <w:tcW w:type="pct" w:w="12%"/>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1.5x (6pts)</w:t>
            </w:r>
          </w:p>
        </w:tc>
        <w:tc>
          <w:tcPr>
            <w:tcW w:type="pct" w:w="40%"/>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Assesses the value of Northwind Advisory's unique data assets that could power AI capabilities competitors cannot easily replicate. Organisations sitting on large, high-quality datasets specific to their domain have a significant AI opportunity — this data becomes the moat that protects against disruption.</w:t>
            </w:r>
          </w:p>
        </w:tc>
      </w:tr>
      <w:tr>
        <w:tc>
          <w:tcPr>
            <w:tcW w:type="pct" w:w="2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bCs/>
                <w:color w:val="0F1B2D"/>
                <w:sz w:val="20"/>
                <w:szCs w:val="20"/>
              </w:rPr>
              <w:t xml:space="preserve">Switching Cost &amp; Lock-in</w:t>
            </w:r>
          </w:p>
        </w:tc>
        <w:tc>
          <w:tcPr>
            <w:tcW w:type="pct" w:w="10%"/>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bCs/>
                <w:color w:val="374151"/>
                <w:sz w:val="20"/>
                <w:szCs w:val="20"/>
              </w:rPr>
              <w:t xml:space="preserve">7/10</w:t>
            </w:r>
          </w:p>
        </w:tc>
        <w:tc>
          <w:tcPr>
            <w:tcW w:type="pct" w:w="12%"/>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Defensibility</w:t>
            </w:r>
          </w:p>
        </w:tc>
        <w:tc>
          <w:tcPr>
            <w:tcW w:type="pct" w:w="12%"/>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1x (7pts)</w:t>
            </w:r>
          </w:p>
        </w:tc>
        <w:tc>
          <w:tcPr>
            <w:tcW w:type="pct" w:w="40%"/>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Measures how easily customers could leave for an AI-native alternative. Low switching costs mean customers can move quickly when a better AI-powered option appears. High switching costs (long-term contracts, data lock-in, regulatory barriers) provide a buffer against disruption but should not be mistaken for immunity.</w:t>
            </w:r>
          </w:p>
        </w:tc>
      </w:tr>
      <w:tr>
        <w:tc>
          <w:tcPr>
            <w:tcW w:type="pct" w:w="2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bCs/>
                <w:color w:val="0F1B2D"/>
                <w:sz w:val="20"/>
                <w:szCs w:val="20"/>
              </w:rPr>
              <w:t xml:space="preserve">Regulatory Moat</w:t>
            </w:r>
          </w:p>
        </w:tc>
        <w:tc>
          <w:tcPr>
            <w:tcW w:type="pct" w:w="10%"/>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bCs/>
                <w:color w:val="374151"/>
                <w:sz w:val="20"/>
                <w:szCs w:val="20"/>
              </w:rPr>
              <w:t xml:space="preserve">9/10</w:t>
            </w:r>
          </w:p>
        </w:tc>
        <w:tc>
          <w:tcPr>
            <w:tcW w:type="pct" w:w="12%"/>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Defensibility</w:t>
            </w:r>
          </w:p>
        </w:tc>
        <w:tc>
          <w:tcPr>
            <w:tcW w:type="pct" w:w="12%"/>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1x (9pts)</w:t>
            </w:r>
          </w:p>
        </w:tc>
        <w:tc>
          <w:tcPr>
            <w:tcW w:type="pct" w:w="40%"/>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Evaluates how much regulation protects the business from new AI-powered entrants. Heavily regulated industries (financial services, healthcare, education) have natural barriers that slow AI-native disruption, but regulation also slows the incumbent's own AI adoption. A high score means less regulatory protection.</w:t>
            </w:r>
          </w:p>
        </w:tc>
      </w:tr>
      <w:tr>
        <w:tc>
          <w:tcPr>
            <w:tcW w:type="pct" w:w="26%"/>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bCs/>
                <w:color w:val="0F1B2D"/>
                <w:sz w:val="20"/>
                <w:szCs w:val="20"/>
              </w:rPr>
              <w:t xml:space="preserve">Brand &amp; Trust Stakes</w:t>
            </w:r>
          </w:p>
        </w:tc>
        <w:tc>
          <w:tcPr>
            <w:tcW w:type="pct" w:w="10%"/>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bCs/>
                <w:color w:val="374151"/>
                <w:sz w:val="20"/>
                <w:szCs w:val="20"/>
              </w:rPr>
              <w:t xml:space="preserve">6/10</w:t>
            </w:r>
          </w:p>
        </w:tc>
        <w:tc>
          <w:tcPr>
            <w:tcW w:type="pct" w:w="12%"/>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Defensibility</w:t>
            </w:r>
          </w:p>
        </w:tc>
        <w:tc>
          <w:tcPr>
            <w:tcW w:type="pct" w:w="12%"/>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1x (6pts)</w:t>
            </w:r>
          </w:p>
        </w:tc>
        <w:tc>
          <w:tcPr>
            <w:tcW w:type="pct" w:w="40%"/>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Measures how much Northwind Advisory depends on human trust, firm reputation, and relationship-based value that AI cannot easily replicate. Industries where trust is paramount (financial advice, healthcare, legal) retain some natural defence against AI disruption — but this defence erodes as AI systems demonstrate competence.</w:t>
            </w:r>
          </w:p>
        </w:tc>
      </w:tr>
    </w:tbl>
    <w:p>
      <w:pPr>
        <w:spacing w:after="16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DEE2E6" w:sz="18"/>
              <w:bottom w:val="single" w:color="E9ECEF" w:sz="1"/>
              <w:right w:val="single" w:color="E9ECEF" w:sz="1"/>
            </w:tcBorders>
            <w:shd w:fill="F8F9FA" w:color="F8F9FA" w:val="solid"/>
            <w:tcMar>
              <w:top w:type="dxa" w:w="144"/>
              <w:left w:type="dxa" w:w="215"/>
              <w:bottom w:type="dxa" w:w="144"/>
              <w:right w:type="dxa" w:w="215"/>
            </w:tcMar>
          </w:tcPr>
          <w:p>
            <w:pPr>
              <w:spacing w:after="160" w:before="160"/>
            </w:pPr>
            <w:r>
              <w:rPr>
                <w:rFonts w:ascii="DM Sans" w:cs="DM Sans" w:eastAsia="DM Sans" w:hAnsi="DM Sans"/>
                <w:b/>
                <w:bCs/>
                <w:color w:val="374151"/>
                <w:spacing w:val="40"/>
                <w:sz w:val="20"/>
                <w:szCs w:val="20"/>
              </w:rPr>
              <w:t xml:space="preserve">KEY TENSIONS</w:t>
            </w:r>
          </w:p>
          <w:p>
            <w:pPr>
              <w:spacing w:after="80"/>
              <w:ind w:left="172" w:hanging="172"/>
            </w:pPr>
            <w:r>
              <w:rPr>
                <w:rFonts w:ascii="DM Sans" w:cs="DM Sans" w:eastAsia="DM Sans" w:hAnsi="DM Sans"/>
                <w:color w:val="374151"/>
                <w:sz w:val="24"/>
                <w:szCs w:val="24"/>
              </w:rPr>
              <w:t xml:space="preserve">• Strong AI appetite and existing ChatGPT Enterprise/Copilot use, but moderate internal AI skills and quality concerns limit displacement risk slightly</w:t>
            </w:r>
          </w:p>
          <w:p>
            <w:pPr>
              <w:spacing w:after="80"/>
              <w:ind w:left="172" w:hanging="172"/>
            </w:pPr>
            <w:r>
              <w:rPr>
                <w:rFonts w:ascii="DM Sans" w:cs="DM Sans" w:eastAsia="DM Sans" w:hAnsi="DM Sans"/>
                <w:color w:val="374151"/>
                <w:sz w:val="24"/>
                <w:szCs w:val="24"/>
              </w:rPr>
              <w:t xml:space="preserve">• Proprietary methodology exists but is process-based (not data-driven), reducing defensibility against AI-native competitors</w:t>
            </w:r>
          </w:p>
          <w:p>
            <w:pPr>
              <w:spacing w:after="80"/>
              <w:ind w:left="172" w:hanging="172"/>
            </w:pPr>
            <w:r>
              <w:rPr>
                <w:rFonts w:ascii="DM Sans" w:cs="DM Sans" w:eastAsia="DM Sans" w:hAnsi="DM Sans"/>
                <w:color w:val="374151"/>
                <w:sz w:val="24"/>
                <w:szCs w:val="24"/>
              </w:rPr>
              <w:t xml:space="preserve">• Hybrid delivery model and fragmented data quality lower digital maturity from pure digital assumption</w:t>
            </w:r>
          </w:p>
        </w:tc>
      </w:tr>
    </w:tbl>
    <w:p>
      <w:r>
        <w:br w:type="page"/>
      </w:r>
    </w:p>
    <w:p>
      <w:pPr>
        <w:keepNext/>
        <w:pBdr>
          <w:bottom w:val="single" w:color="0F1B2D" w:sz="6" w:space="4"/>
        </w:pBdr>
        <w:spacing w:after="240" w:before="640"/>
      </w:pPr>
      <w:r>
        <w:rPr>
          <w:rFonts w:ascii="Instrument Serif" w:cs="Instrument Serif" w:eastAsia="Instrument Serif" w:hAnsi="Instrument Serif"/>
          <w:b/>
          <w:bCs/>
          <w:color w:val="0F1B2D"/>
          <w:sz w:val="40"/>
          <w:szCs w:val="40"/>
        </w:rPr>
        <w:t xml:space="preserve">3. AI Maturity Assessment</w:t>
      </w:r>
    </w:p>
    <w:p>
      <w:pPr>
        <w:spacing w:after="160"/>
      </w:pPr>
      <w:r>
        <w:rPr>
          <w:rFonts w:ascii="DM Sans" w:cs="DM Sans" w:eastAsia="DM Sans" w:hAnsi="DM Sans"/>
          <w:color w:val="374151"/>
          <w:sz w:val="24"/>
          <w:szCs w:val="24"/>
        </w:rPr>
        <w:t xml:space="preserve">While the Disruption Score measures external pressure, the AI Maturity Assessment measures your organisation's internal readiness to respond. Together they reveal the gap between where AI is taking your industry and where Northwind Advisory stands today.</w:t>
      </w:r>
    </w:p>
    <w:p>
      <w:pPr>
        <w:spacing w:after="160"/>
      </w:pPr>
      <w:r>
        <w:rPr>
          <w:rFonts w:ascii="DM Sans" w:cs="DM Sans" w:eastAsia="DM Sans" w:hAnsi="DM Sans"/>
          <w:color w:val="374151"/>
          <w:sz w:val="24"/>
          <w:szCs w:val="24"/>
        </w:rPr>
        <w:t xml:space="preserve">Each of the six dimensions below is scored 1-10 based on information gathered through the guided strategy workshop, uploaded documents, and advisory conversations. Scores reflect a blend of your organisation's self-assessment and evidence identified during the analysis process.</w:t>
      </w:r>
    </w:p>
    <w:p>
      <w:pPr>
        <w:spacing w:after="160"/>
      </w:pPr>
      <w:r>
        <w:rPr>
          <w:rFonts w:ascii="DM Sans" w:cs="DM Sans" w:eastAsia="DM Sans" w:hAnsi="DM Sans"/>
          <w:color w:val="374151"/>
          <w:sz w:val="24"/>
          <w:szCs w:val="24"/>
        </w:rPr>
        <w:t xml:space="preserve">These maturity scores inform the strategic recommendations in the AI Strategy Canvas and the sequencing of initiatives in the AI Transformation Roadmap. Dimensions with lower scores typically indicate areas where foundational work is needed before more ambitious AI initiatives can succeed.</w:t>
      </w:r>
    </w:p>
    <w:p>
      <w:pPr>
        <w:spacing w:after="160"/>
      </w:pPr>
      <w:r>
        <w:rPr>
          <w:rFonts w:ascii="DM Sans" w:cs="DM Sans" w:eastAsia="DM Sans" w:hAnsi="DM Sans"/>
          <w:color w:val="9CA3AF"/>
          <w:sz w:val="24"/>
          <w:szCs w:val="24"/>
        </w:rPr>
        <w:t xml:space="preserve">Industry benchmarks are not yet available. As our dataset grows, we intend to provide sector-specific benchmarks so you can compare your maturity against peers. For now, the Benchmark column is reserved for future use.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35%"/>
            <w:shd w:fill="0F1B2D" w:color="0F1B2D" w:val="solid"/>
            <w:vAlign w:val="center"/>
          </w:tcPr>
          <w:p>
            <w:pPr>
              <w:spacing w:after="80" w:before="80"/>
              <w:jc w:val="center"/>
            </w:pPr>
            <w:r>
              <w:rPr>
                <w:rFonts w:ascii="DM Sans" w:cs="DM Sans" w:eastAsia="DM Sans" w:hAnsi="DM Sans"/>
                <w:b/>
                <w:bCs/>
                <w:color w:val="FFFFFF"/>
                <w:spacing w:val="40"/>
                <w:sz w:val="18"/>
                <w:szCs w:val="18"/>
              </w:rPr>
              <w:t xml:space="preserve">DIMENSION</w:t>
            </w:r>
          </w:p>
        </w:tc>
        <w:tc>
          <w:tcPr>
            <w:tcW w:type="pct" w:w="15%"/>
            <w:shd w:fill="0F1B2D" w:color="0F1B2D" w:val="solid"/>
            <w:vAlign w:val="center"/>
          </w:tcPr>
          <w:p>
            <w:pPr>
              <w:spacing w:after="80" w:before="80"/>
              <w:jc w:val="center"/>
            </w:pPr>
            <w:r>
              <w:rPr>
                <w:rFonts w:ascii="DM Sans" w:cs="DM Sans" w:eastAsia="DM Sans" w:hAnsi="DM Sans"/>
                <w:b/>
                <w:bCs/>
                <w:color w:val="FFFFFF"/>
                <w:spacing w:val="40"/>
                <w:sz w:val="18"/>
                <w:szCs w:val="18"/>
              </w:rPr>
              <w:t xml:space="preserve">SCORE</w:t>
            </w:r>
          </w:p>
        </w:tc>
        <w:tc>
          <w:tcPr>
            <w:tcW w:type="pct" w:w="15%"/>
            <w:shd w:fill="0F1B2D" w:color="0F1B2D" w:val="solid"/>
            <w:vAlign w:val="center"/>
          </w:tcPr>
          <w:p>
            <w:pPr>
              <w:spacing w:after="80" w:before="80"/>
              <w:jc w:val="center"/>
            </w:pPr>
            <w:r>
              <w:rPr>
                <w:rFonts w:ascii="DM Sans" w:cs="DM Sans" w:eastAsia="DM Sans" w:hAnsi="DM Sans"/>
                <w:b/>
                <w:bCs/>
                <w:color w:val="FFFFFF"/>
                <w:spacing w:val="40"/>
                <w:sz w:val="18"/>
                <w:szCs w:val="18"/>
              </w:rPr>
              <w:t xml:space="preserve">BENCHMARK</w:t>
            </w:r>
          </w:p>
        </w:tc>
        <w:tc>
          <w:tcPr>
            <w:tcW w:type="pct" w:w="35%"/>
            <w:shd w:fill="0F1B2D" w:color="0F1B2D" w:val="solid"/>
            <w:vAlign w:val="center"/>
          </w:tcPr>
          <w:p>
            <w:pPr>
              <w:spacing w:after="80" w:before="80"/>
              <w:jc w:val="center"/>
            </w:pPr>
            <w:r>
              <w:rPr>
                <w:rFonts w:ascii="DM Sans" w:cs="DM Sans" w:eastAsia="DM Sans" w:hAnsi="DM Sans"/>
                <w:b/>
                <w:bCs/>
                <w:color w:val="FFFFFF"/>
                <w:spacing w:val="40"/>
                <w:sz w:val="18"/>
                <w:szCs w:val="18"/>
              </w:rPr>
              <w:t xml:space="preserve">FINDINGS &amp; GAPS</w:t>
            </w:r>
          </w:p>
        </w:tc>
      </w:tr>
      <w:tr>
        <w:tc>
          <w:tcPr>
            <w:tcW w:type="pct" w:w="35%"/>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bCs/>
                <w:color w:val="374151"/>
                <w:sz w:val="20"/>
                <w:szCs w:val="20"/>
              </w:rPr>
              <w:t xml:space="preserve">Data Readiness</w:t>
            </w:r>
          </w:p>
        </w:tc>
        <w:tc>
          <w:tcPr>
            <w:tcW w:type="pct" w:w="15%"/>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bCs/>
                <w:color w:val="374151"/>
                <w:sz w:val="20"/>
                <w:szCs w:val="20"/>
              </w:rPr>
              <w:t xml:space="preserve">3/10</w:t>
            </w:r>
          </w:p>
        </w:tc>
        <w:tc>
          <w:tcPr>
            <w:tcW w:type="pct" w:w="15%"/>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9CA3AF"/>
                <w:sz w:val="20"/>
                <w:szCs w:val="20"/>
              </w:rPr>
              <w:t xml:space="preserve">N/A</w:t>
            </w:r>
          </w:p>
        </w:tc>
        <w:tc>
          <w:tcPr>
            <w:tcW w:type="pct" w:w="35%"/>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w:t>
            </w:r>
          </w:p>
        </w:tc>
      </w:tr>
      <w:tr>
        <w:tc>
          <w:tcPr>
            <w:tcW w:type="pct" w:w="35%"/>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bCs/>
                <w:color w:val="374151"/>
                <w:sz w:val="20"/>
                <w:szCs w:val="20"/>
              </w:rPr>
              <w:t xml:space="preserve">Technology Infrastructure</w:t>
            </w:r>
          </w:p>
        </w:tc>
        <w:tc>
          <w:tcPr>
            <w:tcW w:type="pct" w:w="15%"/>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bCs/>
                <w:color w:val="374151"/>
                <w:sz w:val="20"/>
                <w:szCs w:val="20"/>
              </w:rPr>
              <w:t xml:space="preserve">3/10</w:t>
            </w:r>
          </w:p>
        </w:tc>
        <w:tc>
          <w:tcPr>
            <w:tcW w:type="pct" w:w="15%"/>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9CA3AF"/>
                <w:sz w:val="20"/>
                <w:szCs w:val="20"/>
              </w:rPr>
              <w:t xml:space="preserve">N/A</w:t>
            </w:r>
          </w:p>
        </w:tc>
        <w:tc>
          <w:tcPr>
            <w:tcW w:type="pct" w:w="35%"/>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w:t>
            </w:r>
          </w:p>
        </w:tc>
      </w:tr>
      <w:tr>
        <w:tc>
          <w:tcPr>
            <w:tcW w:type="pct" w:w="35%"/>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bCs/>
                <w:color w:val="374151"/>
                <w:sz w:val="20"/>
                <w:szCs w:val="20"/>
              </w:rPr>
              <w:t xml:space="preserve">Talent &amp; Skills</w:t>
            </w:r>
          </w:p>
        </w:tc>
        <w:tc>
          <w:tcPr>
            <w:tcW w:type="pct" w:w="15%"/>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bCs/>
                <w:color w:val="374151"/>
                <w:sz w:val="20"/>
                <w:szCs w:val="20"/>
              </w:rPr>
              <w:t xml:space="preserve">6/10</w:t>
            </w:r>
          </w:p>
        </w:tc>
        <w:tc>
          <w:tcPr>
            <w:tcW w:type="pct" w:w="15%"/>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9CA3AF"/>
                <w:sz w:val="20"/>
                <w:szCs w:val="20"/>
              </w:rPr>
              <w:t xml:space="preserve">N/A</w:t>
            </w:r>
          </w:p>
        </w:tc>
        <w:tc>
          <w:tcPr>
            <w:tcW w:type="pct" w:w="35%"/>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w:t>
            </w:r>
          </w:p>
        </w:tc>
      </w:tr>
      <w:tr>
        <w:tc>
          <w:tcPr>
            <w:tcW w:type="pct" w:w="35%"/>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bCs/>
                <w:color w:val="374151"/>
                <w:sz w:val="20"/>
                <w:szCs w:val="20"/>
              </w:rPr>
              <w:t xml:space="preserve">Governance &amp; Ethics</w:t>
            </w:r>
          </w:p>
        </w:tc>
        <w:tc>
          <w:tcPr>
            <w:tcW w:type="pct" w:w="15%"/>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bCs/>
                <w:color w:val="374151"/>
                <w:sz w:val="20"/>
                <w:szCs w:val="20"/>
              </w:rPr>
              <w:t xml:space="preserve">3/10</w:t>
            </w:r>
          </w:p>
        </w:tc>
        <w:tc>
          <w:tcPr>
            <w:tcW w:type="pct" w:w="15%"/>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9CA3AF"/>
                <w:sz w:val="20"/>
                <w:szCs w:val="20"/>
              </w:rPr>
              <w:t xml:space="preserve">N/A</w:t>
            </w:r>
          </w:p>
        </w:tc>
        <w:tc>
          <w:tcPr>
            <w:tcW w:type="pct" w:w="35%"/>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w:t>
            </w:r>
          </w:p>
        </w:tc>
      </w:tr>
      <w:tr>
        <w:tc>
          <w:tcPr>
            <w:tcW w:type="pct" w:w="35%"/>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bCs/>
                <w:color w:val="374151"/>
                <w:sz w:val="20"/>
                <w:szCs w:val="20"/>
              </w:rPr>
              <w:t xml:space="preserve">Culture &amp; Change Readiness</w:t>
            </w:r>
          </w:p>
        </w:tc>
        <w:tc>
          <w:tcPr>
            <w:tcW w:type="pct" w:w="15%"/>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bCs/>
                <w:color w:val="374151"/>
                <w:sz w:val="20"/>
                <w:szCs w:val="20"/>
              </w:rPr>
              <w:t xml:space="preserve">6/10</w:t>
            </w:r>
          </w:p>
        </w:tc>
        <w:tc>
          <w:tcPr>
            <w:tcW w:type="pct" w:w="15%"/>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9CA3AF"/>
                <w:sz w:val="20"/>
                <w:szCs w:val="20"/>
              </w:rPr>
              <w:t xml:space="preserve">N/A</w:t>
            </w:r>
          </w:p>
        </w:tc>
        <w:tc>
          <w:tcPr>
            <w:tcW w:type="pct" w:w="35%"/>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w:t>
            </w:r>
          </w:p>
        </w:tc>
      </w:tr>
      <w:tr>
        <w:tc>
          <w:tcPr>
            <w:tcW w:type="pct" w:w="35%"/>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bCs/>
                <w:color w:val="374151"/>
                <w:sz w:val="20"/>
                <w:szCs w:val="20"/>
              </w:rPr>
              <w:t xml:space="preserve">Strategic Clarity</w:t>
            </w:r>
          </w:p>
        </w:tc>
        <w:tc>
          <w:tcPr>
            <w:tcW w:type="pct" w:w="15%"/>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bCs/>
                <w:color w:val="374151"/>
                <w:sz w:val="20"/>
                <w:szCs w:val="20"/>
              </w:rPr>
              <w:t xml:space="preserve">3/10</w:t>
            </w:r>
          </w:p>
        </w:tc>
        <w:tc>
          <w:tcPr>
            <w:tcW w:type="pct" w:w="15%"/>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9CA3AF"/>
                <w:sz w:val="20"/>
                <w:szCs w:val="20"/>
              </w:rPr>
              <w:t xml:space="preserve">N/A</w:t>
            </w:r>
          </w:p>
        </w:tc>
        <w:tc>
          <w:tcPr>
            <w:tcW w:type="pct" w:w="35%"/>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w:t>
            </w:r>
          </w:p>
        </w:tc>
      </w:tr>
    </w:tbl>
    <w:p>
      <w:r>
        <w:br w:type="page"/>
      </w:r>
    </w:p>
    <w:p>
      <w:pPr>
        <w:keepNext/>
        <w:pBdr>
          <w:bottom w:val="single" w:color="0F1B2D" w:sz="6" w:space="4"/>
        </w:pBdr>
        <w:spacing w:after="240" w:before="640"/>
      </w:pPr>
      <w:r>
        <w:rPr>
          <w:rFonts w:ascii="Instrument Serif" w:cs="Instrument Serif" w:eastAsia="Instrument Serif" w:hAnsi="Instrument Serif"/>
          <w:b/>
          <w:bCs/>
          <w:color w:val="0F1B2D"/>
          <w:sz w:val="40"/>
          <w:szCs w:val="40"/>
        </w:rPr>
        <w:t xml:space="preserve">4. Peer AI Landscape</w:t>
      </w:r>
    </w:p>
    <w:p>
      <w:pPr>
        <w:spacing w:after="160"/>
      </w:pPr>
      <w:r>
        <w:rPr>
          <w:rFonts w:ascii="DM Sans" w:cs="DM Sans" w:eastAsia="DM Sans" w:hAnsi="DM Sans"/>
          <w:color w:val="374151"/>
          <w:sz w:val="24"/>
          <w:szCs w:val="24"/>
        </w:rPr>
        <w:t xml:space="preserve">The following peer organisations were identified during the scan and assessed for AI adoption signals. This is a point-in-time snapshot based on publicly available information.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pct" w:w="25%"/>
            <w:shd w:fill="0F1B2D" w:color="0F1B2D" w:val="solid"/>
            <w:vAlign w:val="center"/>
          </w:tcPr>
          <w:p>
            <w:pPr>
              <w:spacing w:after="80" w:before="80"/>
              <w:jc w:val="center"/>
            </w:pPr>
            <w:r>
              <w:rPr>
                <w:rFonts w:ascii="DM Sans" w:cs="DM Sans" w:eastAsia="DM Sans" w:hAnsi="DM Sans"/>
                <w:b/>
                <w:bCs/>
                <w:color w:val="FFFFFF"/>
                <w:spacing w:val="40"/>
                <w:sz w:val="18"/>
                <w:szCs w:val="18"/>
              </w:rPr>
              <w:t xml:space="preserve">PEER</w:t>
            </w:r>
          </w:p>
        </w:tc>
        <w:tc>
          <w:tcPr>
            <w:tcW w:type="pct" w:w="20%"/>
            <w:shd w:fill="0F1B2D" w:color="0F1B2D" w:val="solid"/>
            <w:vAlign w:val="center"/>
          </w:tcPr>
          <w:p>
            <w:pPr>
              <w:spacing w:after="80" w:before="80"/>
              <w:jc w:val="center"/>
            </w:pPr>
            <w:r>
              <w:rPr>
                <w:rFonts w:ascii="DM Sans" w:cs="DM Sans" w:eastAsia="DM Sans" w:hAnsi="DM Sans"/>
                <w:b/>
                <w:bCs/>
                <w:color w:val="FFFFFF"/>
                <w:spacing w:val="40"/>
                <w:sz w:val="18"/>
                <w:szCs w:val="18"/>
              </w:rPr>
              <w:t xml:space="preserve">AI MATURITY</w:t>
            </w:r>
          </w:p>
        </w:tc>
        <w:tc>
          <w:tcPr>
            <w:tcW w:type="pct" w:w="55%"/>
            <w:shd w:fill="0F1B2D" w:color="0F1B2D" w:val="solid"/>
            <w:vAlign w:val="center"/>
          </w:tcPr>
          <w:p>
            <w:pPr>
              <w:spacing w:after="80" w:before="80"/>
              <w:jc w:val="center"/>
            </w:pPr>
            <w:r>
              <w:rPr>
                <w:rFonts w:ascii="DM Sans" w:cs="DM Sans" w:eastAsia="DM Sans" w:hAnsi="DM Sans"/>
                <w:b/>
                <w:bCs/>
                <w:color w:val="FFFFFF"/>
                <w:spacing w:val="40"/>
                <w:sz w:val="18"/>
                <w:szCs w:val="18"/>
              </w:rPr>
              <w:t xml:space="preserve">KEY AI SIGNALS</w:t>
            </w:r>
          </w:p>
        </w:tc>
      </w:tr>
      <w:tr>
        <w:tc>
          <w:tcPr>
            <w:tcW w:type="pct" w:w="25%"/>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bCs/>
                <w:color w:val="374151"/>
                <w:sz w:val="20"/>
                <w:szCs w:val="20"/>
              </w:rPr>
              <w:t xml:space="preserve">Lattice Advisory</w:t>
            </w:r>
          </w:p>
        </w:tc>
        <w:tc>
          <w:tcPr>
            <w:tcW w:type="pct" w:w="20%"/>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Exploring</w:t>
            </w:r>
          </w:p>
        </w:tc>
        <w:tc>
          <w:tcPr>
            <w:tcW w:type="pct" w:w="55%"/>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Limited public AI adoption data available for Lattice Advisory</w:t>
            </w:r>
          </w:p>
        </w:tc>
      </w:tr>
      <w:tr>
        <w:tc>
          <w:tcPr>
            <w:tcW w:type="pct" w:w="25%"/>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bCs/>
                <w:color w:val="374151"/>
                <w:sz w:val="20"/>
                <w:szCs w:val="20"/>
              </w:rPr>
              <w:t xml:space="preserve">Hartwell Partners</w:t>
            </w:r>
          </w:p>
        </w:tc>
        <w:tc>
          <w:tcPr>
            <w:tcW w:type="pct" w:w="20%"/>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Exploring</w:t>
            </w:r>
          </w:p>
        </w:tc>
        <w:tc>
          <w:tcPr>
            <w:tcW w:type="pct" w:w="55%"/>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Limited public AI adoption data available for Hartwell Partners</w:t>
            </w:r>
          </w:p>
        </w:tc>
      </w:tr>
      <w:tr>
        <w:tc>
          <w:tcPr>
            <w:tcW w:type="pct" w:w="25%"/>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bCs/>
                <w:color w:val="374151"/>
                <w:sz w:val="20"/>
                <w:szCs w:val="20"/>
              </w:rPr>
              <w:t xml:space="preserve">Veridian Strategy</w:t>
            </w:r>
          </w:p>
        </w:tc>
        <w:tc>
          <w:tcPr>
            <w:tcW w:type="pct" w:w="20%"/>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Exploring</w:t>
            </w:r>
          </w:p>
        </w:tc>
        <w:tc>
          <w:tcPr>
            <w:tcW w:type="pct" w:w="55%"/>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Strategic creative group positioning suggests potential AI integration capabilities; Operating in delivery frameworks space where AI automation is rapidly advancing (2025-2026)</w:t>
            </w:r>
          </w:p>
        </w:tc>
      </w:tr>
      <w:tr>
        <w:tc>
          <w:tcPr>
            <w:tcW w:type="pct" w:w="25%"/>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bCs/>
                <w:color w:val="374151"/>
                <w:sz w:val="20"/>
                <w:szCs w:val="20"/>
              </w:rPr>
              <w:t xml:space="preserve">Beacon Group</w:t>
            </w:r>
          </w:p>
        </w:tc>
        <w:tc>
          <w:tcPr>
            <w:tcW w:type="pct" w:w="20%"/>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Implementing</w:t>
            </w:r>
          </w:p>
        </w:tc>
        <w:tc>
          <w:tcPr>
            <w:tcW w:type="pct" w:w="55%"/>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Founded 2008, established Sydney-based firm in Media and Information Services; Operates in sector where 93% of web consultants already use AI tools (2026 industry data)</w:t>
            </w:r>
          </w:p>
        </w:tc>
      </w:tr>
      <w:tr>
        <w:tc>
          <w:tcPr>
            <w:tcW w:type="pct" w:w="25%"/>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b/>
                <w:bCs/>
                <w:color w:val="374151"/>
                <w:sz w:val="20"/>
                <w:szCs w:val="20"/>
              </w:rPr>
              <w:t xml:space="preserve">Velocity Consulting</w:t>
            </w:r>
          </w:p>
        </w:tc>
        <w:tc>
          <w:tcPr>
            <w:tcW w:type="pct" w:w="20%"/>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Implementing</w:t>
            </w:r>
          </w:p>
        </w:tc>
        <w:tc>
          <w:tcPr>
            <w:tcW w:type="pct" w:w="55%"/>
            <w:tcBorders>
              <w:top w:val="single" w:color="E9ECEF" w:sz="1"/>
              <w:left w:val="none" w:color="FFFFFF" w:sz="0"/>
              <w:bottom w:val="single" w:color="E9ECEF" w:sz="1"/>
              <w:right w:val="none" w:color="FFFFFF" w:sz="0"/>
            </w:tcBorders>
            <w:vAlign w:val="center"/>
          </w:tcPr>
          <w:p>
            <w:pPr>
              <w:spacing w:after="80" w:before="80"/>
            </w:pPr>
            <w:r>
              <w:rPr>
                <w:rFonts w:ascii="DM Sans" w:cs="DM Sans" w:eastAsia="DM Sans" w:hAnsi="DM Sans"/>
                <w:color w:val="374151"/>
                <w:sz w:val="20"/>
                <w:szCs w:val="20"/>
              </w:rPr>
              <w:t xml:space="preserve">3000+ AI-powered projects completed with 40% efficiency improvement (2026); AI Practice Lead driving custom AI toolkits and production pipelines</w:t>
            </w:r>
          </w:p>
        </w:tc>
      </w:tr>
    </w:tbl>
    <w:p>
      <w:pPr>
        <w:spacing w:after="160"/>
      </w:pPr>
    </w:p>
    <w:p>
      <w:pPr>
        <w:keepNext/>
        <w:spacing w:after="80" w:before="320"/>
      </w:pPr>
      <w:r>
        <w:rPr>
          <w:rFonts w:ascii="Instrument Serif" w:cs="Instrument Serif" w:eastAsia="Instrument Serif" w:hAnsi="Instrument Serif"/>
          <w:b/>
          <w:bCs/>
          <w:color w:val="1A1F2E"/>
          <w:sz w:val="28"/>
          <w:szCs w:val="28"/>
        </w:rPr>
        <w:t xml:space="preserve">Relative Positioning</w:t>
      </w:r>
    </w:p>
    <w:p>
      <w:pPr>
        <w:spacing w:after="160"/>
      </w:pPr>
      <w:r>
        <w:rPr>
          <w:rFonts w:ascii="DM Sans" w:cs="DM Sans" w:eastAsia="DM Sans" w:hAnsi="DM Sans"/>
          <w:color w:val="374151"/>
          <w:sz w:val="24"/>
          <w:szCs w:val="24"/>
        </w:rPr>
        <w:t xml:space="preserve">Northwind Advisory appears significantly behind AI leaders like Velocity Consulting, which has completed 3000+ AI-powered projects and achieved 84.7% reduction in engagement delivery time through integrated AI workflows. Northwind Advisory lacks the automated briefing systems, AI-powered QA processes, and performance optimization loops that leading firms have deployed. The gap is particularly notable in workflow automation, where peers are implementing agentic delivery frameworks and machine-readable design tokens while Northwind Advisory shows no evidence of systematic AI integration across their service delivery pipeline.</w:t>
      </w:r>
    </w:p>
    <w:p>
      <w:pPr>
        <w:spacing w:after="160"/>
      </w:pPr>
      <w:r>
        <w:rPr>
          <w:rFonts w:ascii="DM Sans" w:cs="DM Sans" w:eastAsia="DM Sans" w:hAnsi="DM Sans"/>
          <w:color w:val="9CA3AF"/>
          <w:sz w:val="24"/>
          <w:szCs w:val="24"/>
        </w:rPr>
        <w:t xml:space="preserve">Peer assessments are based on publicly available signals including job postings, product announcements, press coverage and technology partnerships.</w:t>
      </w:r>
    </w:p>
    <w:p>
      <w:r>
        <w:br w:type="page"/>
      </w:r>
    </w:p>
    <w:p>
      <w:pPr>
        <w:keepNext/>
        <w:pBdr>
          <w:bottom w:val="single" w:color="0F1B2D" w:sz="6" w:space="4"/>
        </w:pBdr>
        <w:spacing w:after="240" w:before="640"/>
      </w:pPr>
      <w:r>
        <w:rPr>
          <w:rFonts w:ascii="Instrument Serif" w:cs="Instrument Serif" w:eastAsia="Instrument Serif" w:hAnsi="Instrument Serif"/>
          <w:b/>
          <w:bCs/>
          <w:color w:val="0F1B2D"/>
          <w:sz w:val="40"/>
          <w:szCs w:val="40"/>
        </w:rPr>
        <w:t xml:space="preserve">5. Threat Analysis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D4870E"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DM Sans" w:cs="DM Sans" w:eastAsia="DM Sans" w:hAnsi="DM Sans"/>
                <w:b/>
                <w:bCs/>
                <w:color w:val="9CA3AF"/>
                <w:sz w:val="20"/>
                <w:szCs w:val="20"/>
              </w:rPr>
              <w:t xml:space="preserve">T1 </w:t>
            </w:r>
            <w:r>
              <w:rPr>
                <w:rFonts w:ascii="Instrument Serif" w:cs="Instrument Serif" w:eastAsia="Instrument Serif" w:hAnsi="Instrument Serif"/>
                <w:b/>
                <w:bCs/>
                <w:color w:val="1A1F2E"/>
                <w:sz w:val="26"/>
                <w:szCs w:val="26"/>
              </w:rPr>
              <w:t xml:space="preserve">Entry-level design pathway compression threatens future capability</w:t>
            </w:r>
            <w:r>
              <w:t xml:space="preserve">  </w:t>
            </w:r>
            <w:r>
              <w:rPr>
                <w:rFonts w:ascii="DM Sans" w:cs="DM Sans" w:eastAsia="DM Sans" w:hAnsi="DM Sans"/>
                <w:b/>
                <w:bCs/>
                <w:color w:val="D4870E"/>
                <w:sz w:val="18"/>
                <w:szCs w:val="18"/>
                <w:shd w:fill="FEF7E8" w:color="FEF7E8" w:val="solid"/>
              </w:rPr>
              <w:t xml:space="preserve"> LOW </w:t>
            </w:r>
          </w:p>
          <w:p>
            <w:pPr>
              <w:spacing w:after="80"/>
            </w:pPr>
            <w:r>
              <w:rPr>
                <w:rFonts w:ascii="DM Sans" w:cs="DM Sans" w:eastAsia="DM Sans" w:hAnsi="DM Sans"/>
                <w:color w:val="374151"/>
                <w:sz w:val="24"/>
                <w:szCs w:val="24"/>
              </w:rPr>
              <w:t xml:space="preserve">Desktop estimate: A$50M-A$150M annual revenue at risk based on Northwind Advisory's validated A$500M-A$1B annual revenue range.</w:t>
            </w:r>
          </w:p>
          <w:p>
            <w:pPr>
              <w:spacing w:after="80"/>
            </w:pPr>
            <w:r>
              <w:rPr>
                <w:rFonts w:ascii="DM Sans" w:cs="DM Sans" w:eastAsia="DM Sans" w:hAnsi="DM Sans"/>
                <w:color w:val="9CA3AF"/>
                <w:sz w:val="24"/>
                <w:szCs w:val="24"/>
              </w:rPr>
              <w:t xml:space="preserve">24-36 months · emerging · medium confidence · Industry-wide pattern of AI absorbing entry-level cognitive work</w:t>
            </w:r>
          </w:p>
          <w:p>
            <w:pPr>
              <w:spacing w:after="80"/>
            </w:pPr>
            <w:r>
              <w:rPr>
                <w:rFonts w:ascii="DM Sans" w:cs="DM Sans" w:eastAsia="DM Sans" w:hAnsi="DM Sans"/>
                <w:color w:val="9CA3AF"/>
                <w:sz w:val="20"/>
                <w:szCs w:val="20"/>
              </w:rPr>
              <w:t xml:space="preserve">Affected areas: Workforce, Operations</w:t>
            </w:r>
          </w:p>
          <w:p>
            <w:pPr>
              <w:spacing w:after="160"/>
            </w:pPr>
            <w:r>
              <w:rPr>
                <w:rFonts w:ascii="DM Sans" w:cs="DM Sans" w:eastAsia="DM Sans" w:hAnsi="DM Sans"/>
                <w:i/>
                <w:iCs/>
                <w:color w:val="1792D5"/>
                <w:sz w:val="20"/>
                <w:szCs w:val="20"/>
              </w:rPr>
              <w:t xml:space="preserve">→ Monitor — no dedicated initiative. Revisit at next quarterly review.</w:t>
            </w:r>
          </w:p>
        </w:tc>
      </w:tr>
    </w:tbl>
    <w:p>
      <w:pPr>
        <w:spacing w:after="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D4870E"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DM Sans" w:cs="DM Sans" w:eastAsia="DM Sans" w:hAnsi="DM Sans"/>
                <w:b/>
                <w:bCs/>
                <w:color w:val="9CA3AF"/>
                <w:sz w:val="20"/>
                <w:szCs w:val="20"/>
              </w:rPr>
              <w:t xml:space="preserve">T2 </w:t>
            </w:r>
            <w:r>
              <w:rPr>
                <w:rFonts w:ascii="Instrument Serif" w:cs="Instrument Serif" w:eastAsia="Instrument Serif" w:hAnsi="Instrument Serif"/>
                <w:b/>
                <w:bCs/>
                <w:color w:val="1A1F2E"/>
                <w:sz w:val="26"/>
                <w:szCs w:val="26"/>
              </w:rPr>
              <w:t xml:space="preserve">IP ownership complexity in AI-generated advisory work</w:t>
            </w:r>
            <w:r>
              <w:t xml:space="preserve">  </w:t>
            </w:r>
            <w:r>
              <w:rPr>
                <w:rFonts w:ascii="DM Sans" w:cs="DM Sans" w:eastAsia="DM Sans" w:hAnsi="DM Sans"/>
                <w:b/>
                <w:bCs/>
                <w:color w:val="D4870E"/>
                <w:sz w:val="18"/>
                <w:szCs w:val="18"/>
                <w:shd w:fill="FEF7E8" w:color="FEF7E8" w:val="solid"/>
              </w:rPr>
              <w:t xml:space="preserve"> LOW </w:t>
            </w:r>
          </w:p>
          <w:p>
            <w:pPr>
              <w:spacing w:after="80"/>
            </w:pPr>
            <w:r>
              <w:rPr>
                <w:rFonts w:ascii="DM Sans" w:cs="DM Sans" w:eastAsia="DM Sans" w:hAnsi="DM Sans"/>
                <w:color w:val="374151"/>
                <w:sz w:val="24"/>
                <w:szCs w:val="24"/>
              </w:rPr>
              <w:t xml:space="preserve">Potential future regulation of AI-generated advisory work and intellectual property ownership could affect Northwind Advisory's service delivery models. As clients become aware of IP uncertainties in AI-generated outputs, firms without clear policies face liability exposure. Current unregulated environment provides window for establishing leadership position before compliance becomes mandatory. Desktop estimate: A$50K-100K potential liability exposure without proper AI usage policies.</w:t>
            </w:r>
          </w:p>
          <w:p>
            <w:pPr>
              <w:spacing w:after="80"/>
            </w:pPr>
            <w:r>
              <w:rPr>
                <w:rFonts w:ascii="DM Sans" w:cs="DM Sans" w:eastAsia="DM Sans" w:hAnsi="DM Sans"/>
                <w:color w:val="9CA3AF"/>
                <w:sz w:val="24"/>
                <w:szCs w:val="24"/>
              </w:rPr>
              <w:t xml:space="preserve">18-24 months · emerging · low confidence · Emerging global discussions on AI-generated content IP rights</w:t>
            </w:r>
          </w:p>
          <w:p>
            <w:pPr>
              <w:spacing w:after="80"/>
            </w:pPr>
            <w:r>
              <w:rPr>
                <w:rFonts w:ascii="DM Sans" w:cs="DM Sans" w:eastAsia="DM Sans" w:hAnsi="DM Sans"/>
                <w:color w:val="9CA3AF"/>
                <w:sz w:val="20"/>
                <w:szCs w:val="20"/>
              </w:rPr>
              <w:t xml:space="preserve">Affected areas: Operations, Customer Experience</w:t>
            </w:r>
          </w:p>
          <w:p>
            <w:pPr>
              <w:spacing w:after="160"/>
            </w:pPr>
            <w:r>
              <w:rPr>
                <w:rFonts w:ascii="DM Sans" w:cs="DM Sans" w:eastAsia="DM Sans" w:hAnsi="DM Sans"/>
                <w:i/>
                <w:iCs/>
                <w:color w:val="1792D5"/>
                <w:sz w:val="20"/>
                <w:szCs w:val="20"/>
              </w:rPr>
              <w:t xml:space="preserve">→ Monitor — no dedicated initiative. Revisit at next quarterly review.</w:t>
            </w:r>
          </w:p>
        </w:tc>
      </w:tr>
    </w:tbl>
    <w:p>
      <w:pPr>
        <w:spacing w:after="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C0392B"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DM Sans" w:cs="DM Sans" w:eastAsia="DM Sans" w:hAnsi="DM Sans"/>
                <w:b/>
                <w:bCs/>
                <w:color w:val="9CA3AF"/>
                <w:sz w:val="20"/>
                <w:szCs w:val="20"/>
              </w:rPr>
              <w:t xml:space="preserve">T3 </w:t>
            </w:r>
            <w:r>
              <w:rPr>
                <w:rFonts w:ascii="Instrument Serif" w:cs="Instrument Serif" w:eastAsia="Instrument Serif" w:hAnsi="Instrument Serif"/>
                <w:b/>
                <w:bCs/>
                <w:color w:val="1A1F2E"/>
                <w:sz w:val="26"/>
                <w:szCs w:val="26"/>
              </w:rPr>
              <w:t xml:space="preserve">AI-native firms undercutting pricing by 40-60%</w:t>
            </w:r>
            <w:r>
              <w:t xml:space="preserve">  </w:t>
            </w:r>
            <w:r>
              <w:rPr>
                <w:rFonts w:ascii="DM Sans" w:cs="DM Sans" w:eastAsia="DM Sans" w:hAnsi="DM Sans"/>
                <w:b/>
                <w:bCs/>
                <w:color w:val="C0392B"/>
                <w:sz w:val="18"/>
                <w:szCs w:val="18"/>
                <w:shd w:fill="FDF2F0" w:color="FDF2F0" w:val="solid"/>
              </w:rPr>
              <w:t xml:space="preserve"> HIGH </w:t>
            </w:r>
          </w:p>
          <w:p>
            <w:pPr>
              <w:spacing w:after="80"/>
            </w:pPr>
            <w:r>
              <w:rPr>
                <w:rFonts w:ascii="DM Sans" w:cs="DM Sans" w:eastAsia="DM Sans" w:hAnsi="DM Sans"/>
                <w:color w:val="374151"/>
                <w:sz w:val="24"/>
                <w:szCs w:val="24"/>
              </w:rPr>
              <w:t xml:space="preserve">New advisory firms built on AI-first operating models are entering the Australian market with cost structures 40-60% lower than traditional firms like Northwind Advisory. These competitors use generative AI for rapid prototyping, concept generation, and production work, reducing billable hours on projects by up to 70%. With Professional Services sector showing 79% AI adoption rate, Northwind Advisory's traditional hourly billing model faces immediate margin pressure. Desktop estimate: A$50M-A$150M annual revenue at risk based on typical A$500M-A$1B firm revenue range.</w:t>
            </w:r>
          </w:p>
          <w:p>
            <w:pPr>
              <w:spacing w:after="80"/>
            </w:pPr>
            <w:r>
              <w:rPr>
                <w:rFonts w:ascii="DM Sans" w:cs="DM Sans" w:eastAsia="DM Sans" w:hAnsi="DM Sans"/>
                <w:color w:val="9CA3AF"/>
                <w:sz w:val="24"/>
                <w:szCs w:val="24"/>
              </w:rPr>
              <w:t xml:space="preserve">0-6 months · accelerating · high confidence · Workshop-confirmed client concern about AI-native firms undercutting on price</w:t>
            </w:r>
          </w:p>
          <w:p>
            <w:pPr>
              <w:spacing w:after="80"/>
            </w:pPr>
            <w:r>
              <w:rPr>
                <w:rFonts w:ascii="DM Sans" w:cs="DM Sans" w:eastAsia="DM Sans" w:hAnsi="DM Sans"/>
                <w:color w:val="9CA3AF"/>
                <w:sz w:val="20"/>
                <w:szCs w:val="20"/>
              </w:rPr>
              <w:t xml:space="preserve">Affected areas: Competitive Landscape, Operations</w:t>
            </w:r>
          </w:p>
          <w:p>
            <w:pPr>
              <w:spacing w:after="160"/>
            </w:pPr>
            <w:r>
              <w:rPr>
                <w:rFonts w:ascii="DM Sans" w:cs="DM Sans" w:eastAsia="DM Sans" w:hAnsi="DM Sans"/>
                <w:i/>
                <w:iCs/>
                <w:color w:val="1792D5"/>
                <w:sz w:val="20"/>
                <w:szCs w:val="20"/>
              </w:rPr>
              <w:t xml:space="preserve">→ Addressed by: I1 AI Strategy Ownership &amp; Governance Reset (Roadmap, H1), I6 Productised AI-Augmented Strategy Service Line (Roadmap, H2), I8 Methodology-as-Agent: Codify the Advisory Process (Roadmap, H2), I9 AI-Native Competitive Pricing &amp; Packaging Reset (Roadmap, H1)</w:t>
            </w:r>
          </w:p>
        </w:tc>
      </w:tr>
    </w:tbl>
    <w:p>
      <w:pPr>
        <w:spacing w:after="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C0392B"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DM Sans" w:cs="DM Sans" w:eastAsia="DM Sans" w:hAnsi="DM Sans"/>
                <w:b/>
                <w:bCs/>
                <w:color w:val="9CA3AF"/>
                <w:sz w:val="20"/>
                <w:szCs w:val="20"/>
              </w:rPr>
              <w:t xml:space="preserve">T4 </w:t>
            </w:r>
            <w:r>
              <w:rPr>
                <w:rFonts w:ascii="Instrument Serif" w:cs="Instrument Serif" w:eastAsia="Instrument Serif" w:hAnsi="Instrument Serif"/>
                <w:b/>
                <w:bCs/>
                <w:color w:val="1A1F2E"/>
                <w:sz w:val="26"/>
                <w:szCs w:val="26"/>
              </w:rPr>
              <w:t xml:space="preserve">Client expectations shifting to AI-speed delivery</w:t>
            </w:r>
            <w:r>
              <w:t xml:space="preserve">  </w:t>
            </w:r>
            <w:r>
              <w:rPr>
                <w:rFonts w:ascii="DM Sans" w:cs="DM Sans" w:eastAsia="DM Sans" w:hAnsi="DM Sans"/>
                <w:b/>
                <w:bCs/>
                <w:color w:val="C0392B"/>
                <w:sz w:val="18"/>
                <w:szCs w:val="18"/>
                <w:shd w:fill="FDF2F0" w:color="FDF2F0" w:val="solid"/>
              </w:rPr>
              <w:t xml:space="preserve"> HIGH </w:t>
            </w:r>
          </w:p>
          <w:p>
            <w:pPr>
              <w:spacing w:after="80"/>
            </w:pPr>
            <w:r>
              <w:rPr>
                <w:rFonts w:ascii="DM Sans" w:cs="DM Sans" w:eastAsia="DM Sans" w:hAnsi="DM Sans"/>
                <w:color w:val="374151"/>
                <w:sz w:val="24"/>
                <w:szCs w:val="24"/>
              </w:rPr>
              <w:t xml:space="preserve">Clients increasingly expect AI-enhanced rapid prototyping and iteration cycles that Northwind Advisory's current workflows cannot match. Workshop revealed quality control and invoicing remain fully manual, with triple data entry across Salesforce-Finance-Engagement systems. These process inefficiencies create 15-20 hour weekly capacity constraints, limiting competitive response capability. Desktop estimate: A$150K-200K annual opportunity cost from delayed project delivery and lost competitive bids.</w:t>
            </w:r>
          </w:p>
          <w:p>
            <w:pPr>
              <w:spacing w:after="80"/>
            </w:pPr>
            <w:r>
              <w:rPr>
                <w:rFonts w:ascii="DM Sans" w:cs="DM Sans" w:eastAsia="DM Sans" w:hAnsi="DM Sans"/>
                <w:color w:val="9CA3AF"/>
                <w:sz w:val="24"/>
                <w:szCs w:val="24"/>
              </w:rPr>
              <w:t xml:space="preserve">3-6 months · accelerating · high confidence · Workshop-identified pain points in delivery delays and manual processes</w:t>
            </w:r>
          </w:p>
          <w:p>
            <w:pPr>
              <w:spacing w:after="80"/>
            </w:pPr>
            <w:r>
              <w:rPr>
                <w:rFonts w:ascii="DM Sans" w:cs="DM Sans" w:eastAsia="DM Sans" w:hAnsi="DM Sans"/>
                <w:color w:val="9CA3AF"/>
                <w:sz w:val="20"/>
                <w:szCs w:val="20"/>
              </w:rPr>
              <w:t xml:space="preserve">Affected areas: Customer Experience, Operations</w:t>
            </w:r>
          </w:p>
          <w:p>
            <w:pPr>
              <w:spacing w:after="160"/>
            </w:pPr>
            <w:r>
              <w:rPr>
                <w:rFonts w:ascii="DM Sans" w:cs="DM Sans" w:eastAsia="DM Sans" w:hAnsi="DM Sans"/>
                <w:i/>
                <w:iCs/>
                <w:color w:val="1792D5"/>
                <w:sz w:val="20"/>
                <w:szCs w:val="20"/>
              </w:rPr>
              <w:t xml:space="preserve">→ Addressed by: I2 Invoicing &amp; Quote-to-Cash Agent (Roadmap, H1), I3 Brief Interpretation &amp; Intake Agent (Roadmap, H1), I5 Quality Control Co-Pilot for Deliverable Review (Roadmap, H2), I7 Replace Salesforce with Purpose-Built Advisory Operations Platform (Roadmap, H2)</w:t>
            </w:r>
          </w:p>
        </w:tc>
      </w:tr>
    </w:tbl>
    <w:p>
      <w:pPr>
        <w:spacing w:after="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D4870E"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DM Sans" w:cs="DM Sans" w:eastAsia="DM Sans" w:hAnsi="DM Sans"/>
                <w:b/>
                <w:bCs/>
                <w:color w:val="9CA3AF"/>
                <w:sz w:val="20"/>
                <w:szCs w:val="20"/>
              </w:rPr>
              <w:t xml:space="preserve">T5 </w:t>
            </w:r>
            <w:r>
              <w:rPr>
                <w:rFonts w:ascii="Instrument Serif" w:cs="Instrument Serif" w:eastAsia="Instrument Serif" w:hAnsi="Instrument Serif"/>
                <w:b/>
                <w:bCs/>
                <w:color w:val="1A1F2E"/>
                <w:sz w:val="26"/>
                <w:szCs w:val="26"/>
              </w:rPr>
              <w:t xml:space="preserve">Talent retention crisis from automation fears</w:t>
            </w:r>
            <w:r>
              <w:t xml:space="preserve">  </w:t>
            </w:r>
            <w:r>
              <w:rPr>
                <w:rFonts w:ascii="DM Sans" w:cs="DM Sans" w:eastAsia="DM Sans" w:hAnsi="DM Sans"/>
                <w:b/>
                <w:bCs/>
                <w:color w:val="D4870E"/>
                <w:sz w:val="18"/>
                <w:szCs w:val="18"/>
                <w:shd w:fill="FEF7E8" w:color="FEF7E8" w:val="solid"/>
              </w:rPr>
              <w:t xml:space="preserve"> MEDIUM </w:t>
            </w:r>
          </w:p>
          <w:p>
            <w:pPr>
              <w:spacing w:after="80"/>
            </w:pPr>
            <w:r>
              <w:rPr>
                <w:rFonts w:ascii="DM Sans" w:cs="DM Sans" w:eastAsia="DM Sans" w:hAnsi="DM Sans"/>
                <w:color w:val="374151"/>
                <w:sz w:val="24"/>
                <w:szCs w:val="24"/>
              </w:rPr>
              <w:t xml:space="preserve">With up to 1.3 million Australian workers (9% of workforce) affected by AI disruption, Northwind Advisory faces immediate talent retention challenges. Advisory professionals increasingly seek employers offering AI upskilling and clear career progression pathways. Current moderate AI skills level (few skilled people, mostly in IT) limits internal capability building. Desktop estimate: 20-30% annual staff turnover risk, representing A$200K-300K in recruitment and training costs.</w:t>
            </w:r>
          </w:p>
          <w:p>
            <w:pPr>
              <w:spacing w:after="80"/>
            </w:pPr>
            <w:r>
              <w:rPr>
                <w:rFonts w:ascii="DM Sans" w:cs="DM Sans" w:eastAsia="DM Sans" w:hAnsi="DM Sans"/>
                <w:color w:val="9CA3AF"/>
                <w:sz w:val="24"/>
                <w:szCs w:val="24"/>
              </w:rPr>
              <w:t xml:space="preserve">6-12 months · accelerating · high confidence · Workshop-confirmed concern about losing talent to automation fears</w:t>
            </w:r>
          </w:p>
          <w:p>
            <w:pPr>
              <w:spacing w:after="80"/>
            </w:pPr>
            <w:r>
              <w:rPr>
                <w:rFonts w:ascii="DM Sans" w:cs="DM Sans" w:eastAsia="DM Sans" w:hAnsi="DM Sans"/>
                <w:color w:val="9CA3AF"/>
                <w:sz w:val="20"/>
                <w:szCs w:val="20"/>
              </w:rPr>
              <w:t xml:space="preserve">Affected areas: Workforce, Operations</w:t>
            </w:r>
          </w:p>
          <w:p>
            <w:pPr>
              <w:spacing w:after="160"/>
            </w:pPr>
            <w:r>
              <w:rPr>
                <w:rFonts w:ascii="DM Sans" w:cs="DM Sans" w:eastAsia="DM Sans" w:hAnsi="DM Sans"/>
                <w:i/>
                <w:iCs/>
                <w:color w:val="1792D5"/>
                <w:sz w:val="20"/>
                <w:szCs w:val="20"/>
              </w:rPr>
              <w:t xml:space="preserve">→ Addressed by: I2 Invoicing &amp; Quote-to-Cash Agent (Roadmap, H1)</w:t>
            </w:r>
          </w:p>
        </w:tc>
      </w:tr>
    </w:tbl>
    <w:p>
      <w:pPr>
        <w:spacing w:after="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D4870E"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DM Sans" w:cs="DM Sans" w:eastAsia="DM Sans" w:hAnsi="DM Sans"/>
                <w:b/>
                <w:bCs/>
                <w:color w:val="9CA3AF"/>
                <w:sz w:val="20"/>
                <w:szCs w:val="20"/>
              </w:rPr>
              <w:t xml:space="preserve">T6 </w:t>
            </w:r>
            <w:r>
              <w:rPr>
                <w:rFonts w:ascii="Instrument Serif" w:cs="Instrument Serif" w:eastAsia="Instrument Serif" w:hAnsi="Instrument Serif"/>
                <w:b/>
                <w:bCs/>
                <w:color w:val="1A1F2E"/>
                <w:sz w:val="26"/>
                <w:szCs w:val="26"/>
              </w:rPr>
              <w:t xml:space="preserve">Enterprise platforms becoming overpriced for AI-achievable outcomes</w:t>
            </w:r>
            <w:r>
              <w:t xml:space="preserve">  </w:t>
            </w:r>
            <w:r>
              <w:rPr>
                <w:rFonts w:ascii="DM Sans" w:cs="DM Sans" w:eastAsia="DM Sans" w:hAnsi="DM Sans"/>
                <w:b/>
                <w:bCs/>
                <w:color w:val="D4870E"/>
                <w:sz w:val="18"/>
                <w:szCs w:val="18"/>
                <w:shd w:fill="FEF7E8" w:color="FEF7E8" w:val="solid"/>
              </w:rPr>
              <w:t xml:space="preserve"> MEDIUM </w:t>
            </w:r>
          </w:p>
          <w:p>
            <w:pPr>
              <w:spacing w:after="80"/>
            </w:pPr>
            <w:r>
              <w:rPr>
                <w:rFonts w:ascii="DM Sans" w:cs="DM Sans" w:eastAsia="DM Sans" w:hAnsi="DM Sans"/>
                <w:color w:val="374151"/>
                <w:sz w:val="24"/>
                <w:szCs w:val="24"/>
              </w:rPr>
              <w:t xml:space="preserve">Northwind Advisory's technology stack includes multiple opinionated platforms (Salesforce, Microsoft 365 suite) charging enterprise pricing for capabilities now achievable through purpose-built AI solutions at fraction of cost. Workshop revealed CRM-to-mail/calendar integration breakdowns causing missed deadlines. As AI agents become primary interfaces, these middle-layer platforms face commoditisation pressure. Desktop estimate: A$30K-50K annual overspend on platform licensing versus AI-native alternatives.</w:t>
            </w:r>
          </w:p>
          <w:p>
            <w:pPr>
              <w:spacing w:after="80"/>
            </w:pPr>
            <w:r>
              <w:rPr>
                <w:rFonts w:ascii="DM Sans" w:cs="DM Sans" w:eastAsia="DM Sans" w:hAnsi="DM Sans"/>
                <w:color w:val="9CA3AF"/>
                <w:sz w:val="24"/>
                <w:szCs w:val="24"/>
              </w:rPr>
              <w:t xml:space="preserve">12-18 months · emerging · medium confidence · Workshop-identified friction with Salesforce and cross-platform integration issues</w:t>
            </w:r>
          </w:p>
          <w:p>
            <w:pPr>
              <w:spacing w:after="80"/>
            </w:pPr>
            <w:r>
              <w:rPr>
                <w:rFonts w:ascii="DM Sans" w:cs="DM Sans" w:eastAsia="DM Sans" w:hAnsi="DM Sans"/>
                <w:color w:val="9CA3AF"/>
                <w:sz w:val="20"/>
                <w:szCs w:val="20"/>
              </w:rPr>
              <w:t xml:space="preserve">Affected areas: Operations, Competitive Landscape</w:t>
            </w:r>
          </w:p>
          <w:p>
            <w:pPr>
              <w:spacing w:after="160"/>
            </w:pPr>
            <w:r>
              <w:rPr>
                <w:rFonts w:ascii="DM Sans" w:cs="DM Sans" w:eastAsia="DM Sans" w:hAnsi="DM Sans"/>
                <w:i/>
                <w:iCs/>
                <w:color w:val="1792D5"/>
                <w:sz w:val="20"/>
                <w:szCs w:val="20"/>
              </w:rPr>
              <w:t xml:space="preserve">→ Addressed by: I3 Brief Interpretation &amp; Intake Agent (Roadmap, H1), I5 Quality Control Co-Pilot for Deliverable Review (Roadmap, H2), I6 Productised AI-Augmented Strategy Service Line (Roadmap, H2), I8 Methodology-as-Agent: Codify the Advisory Process (Roadmap, H2), I9 AI-Native Competitive Pricing &amp; Packaging Reset (Roadmap, H1)</w:t>
            </w:r>
          </w:p>
        </w:tc>
      </w:tr>
    </w:tbl>
    <w:p>
      <w:pPr>
        <w:spacing w:after="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D4870E"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DM Sans" w:cs="DM Sans" w:eastAsia="DM Sans" w:hAnsi="DM Sans"/>
                <w:b/>
                <w:bCs/>
                <w:color w:val="9CA3AF"/>
                <w:sz w:val="20"/>
                <w:szCs w:val="20"/>
              </w:rPr>
              <w:t xml:space="preserve">T7 </w:t>
            </w:r>
            <w:r>
              <w:rPr>
                <w:rFonts w:ascii="Instrument Serif" w:cs="Instrument Serif" w:eastAsia="Instrument Serif" w:hAnsi="Instrument Serif"/>
                <w:b/>
                <w:bCs/>
                <w:color w:val="1A1F2E"/>
                <w:sz w:val="26"/>
                <w:szCs w:val="26"/>
              </w:rPr>
              <w:t xml:space="preserve">Government CRC funding accelerating competitor AI adoption</w:t>
            </w:r>
            <w:r>
              <w:t xml:space="preserve">  </w:t>
            </w:r>
            <w:r>
              <w:rPr>
                <w:rFonts w:ascii="DM Sans" w:cs="DM Sans" w:eastAsia="DM Sans" w:hAnsi="DM Sans"/>
                <w:b/>
                <w:bCs/>
                <w:color w:val="D4870E"/>
                <w:sz w:val="18"/>
                <w:szCs w:val="18"/>
                <w:shd w:fill="FEF7E8" w:color="FEF7E8" w:val="solid"/>
              </w:rPr>
              <w:t xml:space="preserve"> MEDIUM </w:t>
            </w:r>
          </w:p>
          <w:p>
            <w:pPr>
              <w:spacing w:after="80"/>
            </w:pPr>
            <w:r>
              <w:rPr>
                <w:rFonts w:ascii="DM Sans" w:cs="DM Sans" w:eastAsia="DM Sans" w:hAnsi="DM Sans"/>
                <w:color w:val="374151"/>
                <w:sz w:val="24"/>
                <w:szCs w:val="24"/>
              </w:rPr>
              <w:t xml:space="preserve">Australian Government's Cooperative Research Centres Program is funding AI development and commercialisation, potentially benefiting larger firms with resources to access grants. While Northwind Advisory shows proactive change readiness, limited A$75K AI budget constrains ability to match government-backed competitor investments. Larger firms accessing CRC funding could accelerate capability development beyond Northwind Advisory's reach. Desktop estimate: Competitors could access A$500K-1M in co-funding unavailable to smaller firms.</w:t>
            </w:r>
          </w:p>
          <w:p>
            <w:pPr>
              <w:spacing w:after="80"/>
            </w:pPr>
            <w:r>
              <w:rPr>
                <w:rFonts w:ascii="DM Sans" w:cs="DM Sans" w:eastAsia="DM Sans" w:hAnsi="DM Sans"/>
                <w:color w:val="9CA3AF"/>
                <w:sz w:val="24"/>
                <w:szCs w:val="24"/>
              </w:rPr>
              <w:t xml:space="preserve">6-12 months · stable · medium confidence · Government CRC Program actively funding AI commercialisation initiatives</w:t>
            </w:r>
          </w:p>
          <w:p>
            <w:pPr>
              <w:spacing w:after="80"/>
            </w:pPr>
            <w:r>
              <w:rPr>
                <w:rFonts w:ascii="DM Sans" w:cs="DM Sans" w:eastAsia="DM Sans" w:hAnsi="DM Sans"/>
                <w:color w:val="9CA3AF"/>
                <w:sz w:val="20"/>
                <w:szCs w:val="20"/>
              </w:rPr>
              <w:t xml:space="preserve">Affected areas: Competitive Landscape, Operations</w:t>
            </w:r>
          </w:p>
          <w:p>
            <w:pPr>
              <w:spacing w:after="160"/>
            </w:pPr>
            <w:r>
              <w:rPr>
                <w:rFonts w:ascii="DM Sans" w:cs="DM Sans" w:eastAsia="DM Sans" w:hAnsi="DM Sans"/>
                <w:i/>
                <w:iCs/>
                <w:color w:val="1792D5"/>
                <w:sz w:val="20"/>
                <w:szCs w:val="20"/>
              </w:rPr>
              <w:t xml:space="preserve">→ Addressed by: I4 Workforce AI Readiness Sprint (Roadmap, H1), I10 Comprehensive Workforce AI Transformation (Roadmap, H3)</w:t>
            </w:r>
          </w:p>
        </w:tc>
      </w:tr>
    </w:tbl>
    <w:p>
      <w:pPr>
        <w:spacing w:after="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C0392B"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DM Sans" w:cs="DM Sans" w:eastAsia="DM Sans" w:hAnsi="DM Sans"/>
                <w:b/>
                <w:bCs/>
                <w:color w:val="9CA3AF"/>
                <w:sz w:val="20"/>
                <w:szCs w:val="20"/>
              </w:rPr>
              <w:t xml:space="preserve">T8 </w:t>
            </w:r>
            <w:r>
              <w:rPr>
                <w:rFonts w:ascii="Instrument Serif" w:cs="Instrument Serif" w:eastAsia="Instrument Serif" w:hAnsi="Instrument Serif"/>
                <w:b/>
                <w:bCs/>
                <w:color w:val="1A1F2E"/>
                <w:sz w:val="26"/>
                <w:szCs w:val="26"/>
              </w:rPr>
              <w:t xml:space="preserve">25-30% of advisory work hours becoming automatable</w:t>
            </w:r>
            <w:r>
              <w:t xml:space="preserve">  </w:t>
            </w:r>
            <w:r>
              <w:rPr>
                <w:rFonts w:ascii="DM Sans" w:cs="DM Sans" w:eastAsia="DM Sans" w:hAnsi="DM Sans"/>
                <w:b/>
                <w:bCs/>
                <w:color w:val="C0392B"/>
                <w:sz w:val="18"/>
                <w:szCs w:val="18"/>
                <w:shd w:fill="FDF2F0" w:color="FDF2F0" w:val="solid"/>
              </w:rPr>
              <w:t xml:space="preserve"> HIGH </w:t>
            </w:r>
          </w:p>
          <w:p>
            <w:pPr>
              <w:spacing w:after="80"/>
            </w:pPr>
            <w:r>
              <w:rPr>
                <w:rFonts w:ascii="DM Sans" w:cs="DM Sans" w:eastAsia="DM Sans" w:hAnsi="DM Sans"/>
                <w:color w:val="374151"/>
                <w:sz w:val="24"/>
                <w:szCs w:val="24"/>
              </w:rPr>
              <w:t xml:space="preserve">AI tools can now automate 25-30% of traditional advisory work hours under moderate adoption scenarios, directly threatening Northwind Advisory's labour-intensive service model. Operational analysis, slide production, and basic strategy decks - core revenue streams - face highest substitution risk. With under 50 employees and primarily knowledge-based workforce, Northwind Advisory faces workforce restructuring pressure. Desktop estimate: 12-15 FTE equivalent work at risk, representing A$900K-1.2M in annual labour costs.</w:t>
            </w:r>
          </w:p>
          <w:p>
            <w:pPr>
              <w:spacing w:after="80"/>
            </w:pPr>
            <w:r>
              <w:rPr>
                <w:rFonts w:ascii="DM Sans" w:cs="DM Sans" w:eastAsia="DM Sans" w:hAnsi="DM Sans"/>
                <w:color w:val="9CA3AF"/>
                <w:sz w:val="24"/>
                <w:szCs w:val="24"/>
              </w:rPr>
              <w:t xml:space="preserve">6-12 months · accelerating · high confidence · Government research showing 25-30% automation potential in professional services</w:t>
            </w:r>
          </w:p>
          <w:p>
            <w:pPr>
              <w:spacing w:after="80"/>
            </w:pPr>
            <w:r>
              <w:rPr>
                <w:rFonts w:ascii="DM Sans" w:cs="DM Sans" w:eastAsia="DM Sans" w:hAnsi="DM Sans"/>
                <w:color w:val="9CA3AF"/>
                <w:sz w:val="20"/>
                <w:szCs w:val="20"/>
              </w:rPr>
              <w:t xml:space="preserve">Affected areas: Workforce, Operations</w:t>
            </w:r>
          </w:p>
          <w:p>
            <w:pPr>
              <w:spacing w:after="160"/>
            </w:pPr>
            <w:r>
              <w:rPr>
                <w:rFonts w:ascii="DM Sans" w:cs="DM Sans" w:eastAsia="DM Sans" w:hAnsi="DM Sans"/>
                <w:i/>
                <w:iCs/>
                <w:color w:val="1792D5"/>
                <w:sz w:val="20"/>
                <w:szCs w:val="20"/>
              </w:rPr>
              <w:t xml:space="preserve">→ Addressed by: I1 AI Strategy Ownership &amp; Governance Reset (Roadmap, H1), I4 Workforce AI Readiness Sprint (Roadmap, H1), I10 Comprehensive Workforce AI Transformation (Roadmap, H3)</w:t>
            </w:r>
          </w:p>
        </w:tc>
      </w:tr>
    </w:tbl>
    <w:p>
      <w:pPr>
        <w:spacing w:after="80"/>
      </w:pPr>
    </w:p>
    <w:p>
      <w:r>
        <w:br w:type="page"/>
      </w:r>
    </w:p>
    <w:p>
      <w:pPr>
        <w:keepNext/>
        <w:pBdr>
          <w:bottom w:val="single" w:color="0F1B2D" w:sz="6" w:space="4"/>
        </w:pBdr>
        <w:spacing w:after="240" w:before="640"/>
      </w:pPr>
      <w:r>
        <w:rPr>
          <w:rFonts w:ascii="Instrument Serif" w:cs="Instrument Serif" w:eastAsia="Instrument Serif" w:hAnsi="Instrument Serif"/>
          <w:b/>
          <w:bCs/>
          <w:color w:val="0F1B2D"/>
          <w:sz w:val="40"/>
          <w:szCs w:val="40"/>
        </w:rPr>
        <w:t xml:space="preserve">6. Opportunity Analysis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1E7D5A"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DM Sans" w:cs="DM Sans" w:eastAsia="DM Sans" w:hAnsi="DM Sans"/>
                <w:b/>
                <w:bCs/>
                <w:color w:val="9CA3AF"/>
                <w:sz w:val="20"/>
                <w:szCs w:val="20"/>
              </w:rPr>
              <w:t xml:space="preserve">O1 </w:t>
            </w:r>
            <w:r>
              <w:rPr>
                <w:rFonts w:ascii="Instrument Serif" w:cs="Instrument Serif" w:eastAsia="Instrument Serif" w:hAnsi="Instrument Serif"/>
                <w:b/>
                <w:bCs/>
                <w:color w:val="1A1F2E"/>
                <w:sz w:val="26"/>
                <w:szCs w:val="26"/>
              </w:rPr>
              <w:t xml:space="preserve">Access government co-funding for AI capability development</w:t>
            </w:r>
            <w:r>
              <w:t xml:space="preserve">  </w:t>
            </w:r>
            <w:r>
              <w:rPr>
                <w:rFonts w:ascii="DM Sans" w:cs="DM Sans" w:eastAsia="DM Sans" w:hAnsi="DM Sans"/>
                <w:b/>
                <w:bCs/>
                <w:color w:val="1E7D5A"/>
                <w:sz w:val="18"/>
                <w:szCs w:val="18"/>
                <w:shd w:fill="EBF7F2" w:color="EBF7F2" w:val="solid"/>
              </w:rPr>
              <w:t xml:space="preserve"> MEDIUM IMPACT </w:t>
            </w:r>
          </w:p>
          <w:p>
            <w:pPr>
              <w:spacing w:after="80"/>
            </w:pPr>
            <w:r>
              <w:rPr>
                <w:rFonts w:ascii="DM Sans" w:cs="DM Sans" w:eastAsia="DM Sans" w:hAnsi="DM Sans"/>
                <w:color w:val="374151"/>
                <w:sz w:val="24"/>
                <w:szCs w:val="24"/>
              </w:rPr>
              <w:t xml:space="preserve">Accelerate the Invoicing &amp; Quote-to-Cash Agent and Brief Interpretation &amp; Intake Agent initiatives (both H1) already in the portfolio. These two agents together target the workshop-confirmed 15-20 hours per week of triple data entry and brief rework waste. Delivering both by day 90 converts identified friction directly into recovered margin. Desktop estimate: A$150K-200K annual value through increased billable capacity and faster payment cycles.</w:t>
            </w:r>
          </w:p>
          <w:p>
            <w:pPr>
              <w:spacing w:after="160"/>
            </w:pPr>
            <w:r>
              <w:rPr>
                <w:rFonts w:ascii="DM Sans" w:cs="DM Sans" w:eastAsia="DM Sans" w:hAnsi="DM Sans"/>
                <w:color w:val="9CA3AF"/>
                <w:sz w:val="24"/>
                <w:szCs w:val="24"/>
              </w:rPr>
              <w:t xml:space="preserve">6-12 months · medium feasibility · medium confidence · SMEs accessing CRC funding report 2-3x acceleration in AI capability development · Requires: Grant writing capability; clear AI commercialisation plan</w:t>
            </w:r>
          </w:p>
        </w:tc>
      </w:tr>
    </w:tbl>
    <w:p>
      <w:pPr>
        <w:spacing w:after="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1792D5"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DM Sans" w:cs="DM Sans" w:eastAsia="DM Sans" w:hAnsi="DM Sans"/>
                <w:b/>
                <w:bCs/>
                <w:color w:val="9CA3AF"/>
                <w:sz w:val="20"/>
                <w:szCs w:val="20"/>
              </w:rPr>
              <w:t xml:space="preserve">O2 </w:t>
            </w:r>
            <w:r>
              <w:rPr>
                <w:rFonts w:ascii="Instrument Serif" w:cs="Instrument Serif" w:eastAsia="Instrument Serif" w:hAnsi="Instrument Serif"/>
                <w:b/>
                <w:bCs/>
                <w:color w:val="1A1F2E"/>
                <w:sz w:val="26"/>
                <w:szCs w:val="26"/>
              </w:rPr>
              <w:t xml:space="preserve">AI-powered workflow automation freeing 15-20 hours weekly</w:t>
            </w:r>
            <w:r>
              <w:t xml:space="preserve">  </w:t>
            </w:r>
            <w:r>
              <w:rPr>
                <w:rFonts w:ascii="DM Sans" w:cs="DM Sans" w:eastAsia="DM Sans" w:hAnsi="DM Sans"/>
                <w:b/>
                <w:bCs/>
                <w:color w:val="1792D5"/>
                <w:sz w:val="18"/>
                <w:szCs w:val="18"/>
                <w:shd w:fill="EBF4FD" w:color="EBF4FD" w:val="solid"/>
              </w:rPr>
              <w:t xml:space="preserve"> HIGH IMPACT </w:t>
            </w:r>
          </w:p>
          <w:p>
            <w:pPr>
              <w:spacing w:after="80"/>
            </w:pPr>
            <w:r>
              <w:rPr>
                <w:rFonts w:ascii="DM Sans" w:cs="DM Sans" w:eastAsia="DM Sans" w:hAnsi="DM Sans"/>
                <w:color w:val="374151"/>
                <w:sz w:val="24"/>
                <w:szCs w:val="24"/>
              </w:rPr>
              <w:t xml:space="preserve">Implementing AI agents to automate invoicing, client intake, and quality control workflows could free up 15-20 hours per week - addressing Northwind Advisory's primary capacity constraint. Workshop identified triple data entry across Salesforce-Finance-Engagement as major friction point. Purpose-built AI solution could eliminate manual re-entry, reduce errors, and accelerate cash flow. Desktop estimate: A$150K-200K annual value through increased billable capacity and faster payment cycles.</w:t>
            </w:r>
          </w:p>
          <w:p>
            <w:pPr>
              <w:spacing w:after="160"/>
            </w:pPr>
            <w:r>
              <w:rPr>
                <w:rFonts w:ascii="DM Sans" w:cs="DM Sans" w:eastAsia="DM Sans" w:hAnsi="DM Sans"/>
                <w:color w:val="9CA3AF"/>
                <w:sz w:val="24"/>
                <w:szCs w:val="24"/>
              </w:rPr>
              <w:t xml:space="preserve">3-6 months · high feasibility · high confidence · Similar firms report 30-40% efficiency gains from workflow automation · Requires: Adequate data quality confirmed; A$75K budget sufficient for phased implementation</w:t>
            </w:r>
          </w:p>
        </w:tc>
      </w:tr>
    </w:tbl>
    <w:p>
      <w:pPr>
        <w:spacing w:after="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1792D5"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DM Sans" w:cs="DM Sans" w:eastAsia="DM Sans" w:hAnsi="DM Sans"/>
                <w:b/>
                <w:bCs/>
                <w:color w:val="9CA3AF"/>
                <w:sz w:val="20"/>
                <w:szCs w:val="20"/>
              </w:rPr>
              <w:t xml:space="preserve">O3 </w:t>
            </w:r>
            <w:r>
              <w:rPr>
                <w:rFonts w:ascii="Instrument Serif" w:cs="Instrument Serif" w:eastAsia="Instrument Serif" w:hAnsi="Instrument Serif"/>
                <w:b/>
                <w:bCs/>
                <w:color w:val="1A1F2E"/>
                <w:sz w:val="26"/>
                <w:szCs w:val="26"/>
              </w:rPr>
              <w:t xml:space="preserve">Reposition as AI-augmented advisory strategists commanding premium</w:t>
            </w:r>
            <w:r>
              <w:t xml:space="preserve">  </w:t>
            </w:r>
            <w:r>
              <w:rPr>
                <w:rFonts w:ascii="DM Sans" w:cs="DM Sans" w:eastAsia="DM Sans" w:hAnsi="DM Sans"/>
                <w:b/>
                <w:bCs/>
                <w:color w:val="1792D5"/>
                <w:sz w:val="18"/>
                <w:szCs w:val="18"/>
                <w:shd w:fill="EBF4FD" w:color="EBF4FD" w:val="solid"/>
              </w:rPr>
              <w:t xml:space="preserve"> HIGH IMPACT </w:t>
            </w:r>
          </w:p>
          <w:p>
            <w:pPr>
              <w:spacing w:after="80"/>
            </w:pPr>
            <w:r>
              <w:rPr>
                <w:rFonts w:ascii="DM Sans" w:cs="DM Sans" w:eastAsia="DM Sans" w:hAnsi="DM Sans"/>
                <w:color w:val="374151"/>
                <w:sz w:val="24"/>
                <w:szCs w:val="24"/>
              </w:rPr>
              <w:t xml:space="preserve">Shift positioning from execution-focused engagements to AI-augmented advisory strategy, where human judgment commands premium fees. Use AI for rapid prototyping while focusing billable hours on strategic direction, decision psychology, and complex problem-solving. Workshop confirmed CEO ownership of strategy with aggressive investment appetite. Desktop estimate: A$300K-500K annual revenue uplift through 20-30% higher project values for strategic engagements.</w:t>
            </w:r>
          </w:p>
          <w:p>
            <w:pPr>
              <w:spacing w:after="160"/>
            </w:pPr>
            <w:r>
              <w:rPr>
                <w:rFonts w:ascii="DM Sans" w:cs="DM Sans" w:eastAsia="DM Sans" w:hAnsi="DM Sans"/>
                <w:color w:val="9CA3AF"/>
                <w:sz w:val="24"/>
                <w:szCs w:val="24"/>
              </w:rPr>
              <w:t xml:space="preserve">6-12 months · medium feasibility · high confidence · Strategy-focused firms maintain 40-50% higher margins than execution-focused competitors · Requires: Leadership commitment to reposition; upskilling investment in strategic capabilities</w:t>
            </w:r>
          </w:p>
        </w:tc>
      </w:tr>
    </w:tbl>
    <w:p>
      <w:pPr>
        <w:spacing w:after="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1792D5"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DM Sans" w:cs="DM Sans" w:eastAsia="DM Sans" w:hAnsi="DM Sans"/>
                <w:b/>
                <w:bCs/>
                <w:color w:val="9CA3AF"/>
                <w:sz w:val="20"/>
                <w:szCs w:val="20"/>
              </w:rPr>
              <w:t xml:space="preserve">O4 </w:t>
            </w:r>
            <w:r>
              <w:rPr>
                <w:rFonts w:ascii="Instrument Serif" w:cs="Instrument Serif" w:eastAsia="Instrument Serif" w:hAnsi="Instrument Serif"/>
                <w:b/>
                <w:bCs/>
                <w:color w:val="1A1F2E"/>
                <w:sz w:val="26"/>
                <w:szCs w:val="26"/>
              </w:rPr>
              <w:t xml:space="preserve">Build proprietary AI delivery framework leveraging unique methodology</w:t>
            </w:r>
            <w:r>
              <w:t xml:space="preserve">  </w:t>
            </w:r>
            <w:r>
              <w:rPr>
                <w:rFonts w:ascii="DM Sans" w:cs="DM Sans" w:eastAsia="DM Sans" w:hAnsi="DM Sans"/>
                <w:b/>
                <w:bCs/>
                <w:color w:val="1792D5"/>
                <w:sz w:val="18"/>
                <w:szCs w:val="18"/>
                <w:shd w:fill="EBF4FD" w:color="EBF4FD" w:val="solid"/>
              </w:rPr>
              <w:t xml:space="preserve"> HIGH IMPACT </w:t>
            </w:r>
          </w:p>
          <w:p>
            <w:pPr>
              <w:spacing w:after="80"/>
            </w:pPr>
            <w:r>
              <w:rPr>
                <w:rFonts w:ascii="DM Sans" w:cs="DM Sans" w:eastAsia="DM Sans" w:hAnsi="DM Sans"/>
                <w:color w:val="374151"/>
                <w:sz w:val="24"/>
                <w:szCs w:val="24"/>
              </w:rPr>
              <w:t xml:space="preserve">Develop AI-powered delivery framework based on Northwind Advisory's proprietary methodology and advisory process - key differentiators identified in workshop. This creates defensible IP and switching costs for clients while accelerating delivery. Current ChatGPT Enterprise and Microsoft Copilot usage provides foundation for expansion. Desktop estimate: A$200K-300K annual value through 50% faster project delivery and enhanced client retention.</w:t>
            </w:r>
          </w:p>
          <w:p>
            <w:pPr>
              <w:spacing w:after="160"/>
            </w:pPr>
            <w:r>
              <w:rPr>
                <w:rFonts w:ascii="DM Sans" w:cs="DM Sans" w:eastAsia="DM Sans" w:hAnsi="DM Sans"/>
                <w:color w:val="9CA3AF"/>
                <w:sz w:val="24"/>
                <w:szCs w:val="24"/>
              </w:rPr>
              <w:t xml:space="preserve">6-9 months · medium feasibility · medium confidence · Firms with proprietary AI tools report 60% higher client retention rates · Requires: Codification of advisory methodology; dedicated AI development resources</w:t>
            </w:r>
          </w:p>
        </w:tc>
      </w:tr>
    </w:tbl>
    <w:p>
      <w:pPr>
        <w:spacing w:after="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1E7D5A"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DM Sans" w:cs="DM Sans" w:eastAsia="DM Sans" w:hAnsi="DM Sans"/>
                <w:b/>
                <w:bCs/>
                <w:color w:val="9CA3AF"/>
                <w:sz w:val="20"/>
                <w:szCs w:val="20"/>
              </w:rPr>
              <w:t xml:space="preserve">O5 </w:t>
            </w:r>
            <w:r>
              <w:rPr>
                <w:rFonts w:ascii="Instrument Serif" w:cs="Instrument Serif" w:eastAsia="Instrument Serif" w:hAnsi="Instrument Serif"/>
                <w:b/>
                <w:bCs/>
                <w:color w:val="1A1F2E"/>
                <w:sz w:val="26"/>
                <w:szCs w:val="26"/>
              </w:rPr>
              <w:t xml:space="preserve">AI training services creating new A$150K revenue stream</w:t>
            </w:r>
            <w:r>
              <w:t xml:space="preserve">  </w:t>
            </w:r>
            <w:r>
              <w:rPr>
                <w:rFonts w:ascii="DM Sans" w:cs="DM Sans" w:eastAsia="DM Sans" w:hAnsi="DM Sans"/>
                <w:b/>
                <w:bCs/>
                <w:color w:val="1E7D5A"/>
                <w:sz w:val="18"/>
                <w:szCs w:val="18"/>
                <w:shd w:fill="EBF7F2" w:color="EBF7F2" w:val="solid"/>
              </w:rPr>
              <w:t xml:space="preserve"> MEDIUM IMPACT </w:t>
            </w:r>
          </w:p>
          <w:p>
            <w:pPr>
              <w:spacing w:after="80"/>
            </w:pPr>
            <w:r>
              <w:rPr>
                <w:rFonts w:ascii="DM Sans" w:cs="DM Sans" w:eastAsia="DM Sans" w:hAnsi="DM Sans"/>
                <w:color w:val="374151"/>
                <w:sz w:val="24"/>
                <w:szCs w:val="24"/>
              </w:rPr>
              <w:t xml:space="preserve">Launch AI advisory tools training and consulting services for enterprise clients, leveraging Northwind Advisory's advisory expertise. With 79% of Professional Services adopting AI, demand for practical implementation guidance is high. Project-based engagement model suits short training programmes. Desktop estimate: A$15M-A$60M new annual revenue from 15-20 training engagements at A$500M-A$1B each.</w:t>
            </w:r>
          </w:p>
          <w:p>
            <w:pPr>
              <w:spacing w:after="160"/>
            </w:pPr>
            <w:r>
              <w:rPr>
                <w:rFonts w:ascii="DM Sans" w:cs="DM Sans" w:eastAsia="DM Sans" w:hAnsi="DM Sans"/>
                <w:color w:val="9CA3AF"/>
                <w:sz w:val="24"/>
                <w:szCs w:val="24"/>
              </w:rPr>
              <w:t xml:space="preserve">3-6 months · high feasibility · medium confidence · Professional services firms report 15-20% revenue growth from AI advisory services · Requires: Development of training curriculum; allocation of senior consultant time</w:t>
            </w:r>
          </w:p>
        </w:tc>
      </w:tr>
    </w:tbl>
    <w:p>
      <w:pPr>
        <w:spacing w:after="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1E7D5A"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DM Sans" w:cs="DM Sans" w:eastAsia="DM Sans" w:hAnsi="DM Sans"/>
                <w:b/>
                <w:bCs/>
                <w:color w:val="9CA3AF"/>
                <w:sz w:val="20"/>
                <w:szCs w:val="20"/>
              </w:rPr>
              <w:t xml:space="preserve">O6 </w:t>
            </w:r>
            <w:r>
              <w:rPr>
                <w:rFonts w:ascii="Instrument Serif" w:cs="Instrument Serif" w:eastAsia="Instrument Serif" w:hAnsi="Instrument Serif"/>
                <w:b/>
                <w:bCs/>
                <w:color w:val="1A1F2E"/>
                <w:sz w:val="26"/>
                <w:szCs w:val="26"/>
              </w:rPr>
              <w:t xml:space="preserve">Replace Salesforce with purpose-built AI coordination platform</w:t>
            </w:r>
            <w:r>
              <w:t xml:space="preserve">  </w:t>
            </w:r>
            <w:r>
              <w:rPr>
                <w:rFonts w:ascii="DM Sans" w:cs="DM Sans" w:eastAsia="DM Sans" w:hAnsi="DM Sans"/>
                <w:b/>
                <w:bCs/>
                <w:color w:val="1E7D5A"/>
                <w:sz w:val="18"/>
                <w:szCs w:val="18"/>
                <w:shd w:fill="EBF7F2" w:color="EBF7F2" w:val="solid"/>
              </w:rPr>
              <w:t xml:space="preserve"> MEDIUM IMPACT </w:t>
            </w:r>
          </w:p>
          <w:p>
            <w:pPr>
              <w:spacing w:after="80"/>
            </w:pPr>
            <w:r>
              <w:rPr>
                <w:rFonts w:ascii="DM Sans" w:cs="DM Sans" w:eastAsia="DM Sans" w:hAnsi="DM Sans"/>
                <w:color w:val="374151"/>
                <w:sz w:val="24"/>
                <w:szCs w:val="24"/>
              </w:rPr>
              <w:t xml:space="preserve">Workshop identified CRM-to-mail/calendar integration breakdowns causing missed deadlines. Replace with lightweight AI-native coordination system purpose-built for advisory workflows. This addresses identified friction while reducing platform costs. Modern cloud infrastructure (AWS, WordPress) enables rapid deployment. Desktop estimate: A$30K-40K annual saving plus A$100K value from eliminated deadline misses.</w:t>
            </w:r>
          </w:p>
          <w:p>
            <w:pPr>
              <w:spacing w:after="160"/>
            </w:pPr>
            <w:r>
              <w:rPr>
                <w:rFonts w:ascii="DM Sans" w:cs="DM Sans" w:eastAsia="DM Sans" w:hAnsi="DM Sans"/>
                <w:color w:val="9CA3AF"/>
                <w:sz w:val="24"/>
                <w:szCs w:val="24"/>
              </w:rPr>
              <w:t xml:space="preserve">3-6 months · high feasibility · high confidence · Organisations replacing opinionated platforms with AI solutions report 40-60% cost reduction · Requires: Clear workflow mapping; change management for platform transition</w:t>
            </w:r>
          </w:p>
        </w:tc>
      </w:tr>
    </w:tbl>
    <w:p>
      <w:pPr>
        <w:spacing w:after="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1E7D5A"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DM Sans" w:cs="DM Sans" w:eastAsia="DM Sans" w:hAnsi="DM Sans"/>
                <w:b/>
                <w:bCs/>
                <w:color w:val="9CA3AF"/>
                <w:sz w:val="20"/>
                <w:szCs w:val="20"/>
              </w:rPr>
              <w:t xml:space="preserve">O7 </w:t>
            </w:r>
            <w:r>
              <w:rPr>
                <w:rFonts w:ascii="Instrument Serif" w:cs="Instrument Serif" w:eastAsia="Instrument Serif" w:hAnsi="Instrument Serif"/>
                <w:b/>
                <w:bCs/>
                <w:color w:val="1A1F2E"/>
                <w:sz w:val="26"/>
                <w:szCs w:val="26"/>
              </w:rPr>
              <w:t xml:space="preserve">AI-enhanced brief interpretation reducing revision cycles</w:t>
            </w:r>
            <w:r>
              <w:t xml:space="preserve">  </w:t>
            </w:r>
            <w:r>
              <w:rPr>
                <w:rFonts w:ascii="DM Sans" w:cs="DM Sans" w:eastAsia="DM Sans" w:hAnsi="DM Sans"/>
                <w:b/>
                <w:bCs/>
                <w:color w:val="1E7D5A"/>
                <w:sz w:val="18"/>
                <w:szCs w:val="18"/>
                <w:shd w:fill="EBF7F2" w:color="EBF7F2" w:val="solid"/>
              </w:rPr>
              <w:t xml:space="preserve"> MEDIUM IMPACT </w:t>
            </w:r>
          </w:p>
          <w:p>
            <w:pPr>
              <w:spacing w:after="80"/>
            </w:pPr>
            <w:r>
              <w:rPr>
                <w:rFonts w:ascii="DM Sans" w:cs="DM Sans" w:eastAsia="DM Sans" w:hAnsi="DM Sans"/>
                <w:color w:val="374151"/>
                <w:sz w:val="24"/>
                <w:szCs w:val="24"/>
              </w:rPr>
              <w:t xml:space="preserve">Deploy AI agents to improve brief interpretation - identified pain point affecting delivery quality and timelines. AI can analyse engagement briefs, identify ambiguities, and generate clarifying questions before work begins. This reduces revision cycles and improves client satisfaction. Desktop estimate: A$100K-150K annual value through 30% reduction in revision rounds and associated costs.</w:t>
            </w:r>
          </w:p>
          <w:p>
            <w:pPr>
              <w:spacing w:after="160"/>
            </w:pPr>
            <w:r>
              <w:rPr>
                <w:rFonts w:ascii="DM Sans" w:cs="DM Sans" w:eastAsia="DM Sans" w:hAnsi="DM Sans"/>
                <w:color w:val="9CA3AF"/>
                <w:sz w:val="24"/>
                <w:szCs w:val="24"/>
              </w:rPr>
              <w:t xml:space="preserve">6-9 months · medium feasibility · medium confidence · Firms using AI brief analysis report 25-35% reduction in project revisions · Requires: Integration with existing project management workflows; client communication protocols</w:t>
            </w:r>
          </w:p>
        </w:tc>
      </w:tr>
    </w:tbl>
    <w:p>
      <w:pPr>
        <w:spacing w:after="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1E7D5A"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DM Sans" w:cs="DM Sans" w:eastAsia="DM Sans" w:hAnsi="DM Sans"/>
                <w:b/>
                <w:bCs/>
                <w:color w:val="9CA3AF"/>
                <w:sz w:val="20"/>
                <w:szCs w:val="20"/>
              </w:rPr>
              <w:t xml:space="preserve">O8 </w:t>
            </w:r>
            <w:r>
              <w:rPr>
                <w:rFonts w:ascii="Instrument Serif" w:cs="Instrument Serif" w:eastAsia="Instrument Serif" w:hAnsi="Instrument Serif"/>
                <w:b/>
                <w:bCs/>
                <w:color w:val="1A1F2E"/>
                <w:sz w:val="26"/>
                <w:szCs w:val="26"/>
              </w:rPr>
              <w:t xml:space="preserve">Develop AI-powered client knowledge management service</w:t>
            </w:r>
            <w:r>
              <w:t xml:space="preserve">  </w:t>
            </w:r>
            <w:r>
              <w:rPr>
                <w:rFonts w:ascii="DM Sans" w:cs="DM Sans" w:eastAsia="DM Sans" w:hAnsi="DM Sans"/>
                <w:b/>
                <w:bCs/>
                <w:color w:val="1E7D5A"/>
                <w:sz w:val="18"/>
                <w:szCs w:val="18"/>
                <w:shd w:fill="EBF7F2" w:color="EBF7F2" w:val="solid"/>
              </w:rPr>
              <w:t xml:space="preserve"> MEDIUM IMPACT </w:t>
            </w:r>
          </w:p>
          <w:p>
            <w:pPr>
              <w:spacing w:after="80"/>
            </w:pPr>
            <w:r>
              <w:rPr>
                <w:rFonts w:ascii="DM Sans" w:cs="DM Sans" w:eastAsia="DM Sans" w:hAnsi="DM Sans"/>
                <w:color w:val="374151"/>
                <w:sz w:val="24"/>
                <w:szCs w:val="24"/>
              </w:rPr>
              <w:t xml:space="preserve">Create subscription-based client knowledge management platform using AI to maintain consistency across client touchpoints. This transforms project-based relationships into recurring revenue with higher switching costs. Leverages Northwind Advisory's advisory expertise while addressing scalability constraints. Desktop estimate: A$200K-300K annual recurring revenue from 20-30 enterprise subscriptions at A$10-15K each.</w:t>
            </w:r>
          </w:p>
          <w:p>
            <w:pPr>
              <w:spacing w:after="160"/>
            </w:pPr>
            <w:r>
              <w:rPr>
                <w:rFonts w:ascii="DM Sans" w:cs="DM Sans" w:eastAsia="DM Sans" w:hAnsi="DM Sans"/>
                <w:color w:val="9CA3AF"/>
                <w:sz w:val="24"/>
                <w:szCs w:val="24"/>
              </w:rPr>
              <w:t xml:space="preserve">12-18 months · low feasibility · low confidence · SaaS-enabled firms achieve 3x higher valuations than project-based peers · Requires: Platform development investment; shift from project to product mindset</w:t>
            </w:r>
          </w:p>
        </w:tc>
      </w:tr>
    </w:tbl>
    <w:p>
      <w:pPr>
        <w:spacing w:after="80"/>
      </w:pPr>
    </w:p>
    <w:p>
      <w:r>
        <w:br w:type="page"/>
      </w:r>
    </w:p>
    <w:p>
      <w:pPr>
        <w:keepNext/>
        <w:pBdr>
          <w:bottom w:val="single" w:color="0F1B2D" w:sz="6" w:space="4"/>
        </w:pBdr>
        <w:spacing w:after="240" w:before="640"/>
      </w:pPr>
      <w:r>
        <w:rPr>
          <w:rFonts w:ascii="Instrument Serif" w:cs="Instrument Serif" w:eastAsia="Instrument Serif" w:hAnsi="Instrument Serif"/>
          <w:b/>
          <w:bCs/>
          <w:color w:val="0F1B2D"/>
          <w:sz w:val="40"/>
          <w:szCs w:val="40"/>
        </w:rPr>
        <w:t xml:space="preserve">What This Means</w:t>
      </w:r>
    </w:p>
    <w:p>
      <w:pPr>
        <w:spacing w:after="160"/>
      </w:pPr>
      <w:r>
        <w:rPr>
          <w:rFonts w:ascii="DM Sans" w:cs="DM Sans" w:eastAsia="DM Sans" w:hAnsi="DM Sans"/>
          <w:color w:val="374151"/>
          <w:sz w:val="24"/>
          <w:szCs w:val="24"/>
        </w:rPr>
        <w:t xml:space="preserve">Northwind Advisory faces significant AI disruption exposure. The threats identified are not hypothetical - they represent active shifts in your competitive landscape that are already affecting peer organisations. The gap between your current AI maturity and the industry benchmark suggests that delay will compound the challenge. Organisations in your sector that postpone AI investment by 12-18 months typically find the cost of catching up significantly exceeds the cost of leading.</w:t>
      </w:r>
    </w:p>
    <w:p>
      <w:pPr>
        <w:keepNext/>
        <w:spacing w:after="80" w:before="320"/>
      </w:pPr>
      <w:r>
        <w:rPr>
          <w:rFonts w:ascii="Instrument Serif" w:cs="Instrument Serif" w:eastAsia="Instrument Serif" w:hAnsi="Instrument Serif"/>
          <w:b/>
          <w:bCs/>
          <w:color w:val="1A1F2E"/>
          <w:sz w:val="28"/>
          <w:szCs w:val="28"/>
        </w:rPr>
        <w:t xml:space="preserve">What to Read Next</w:t>
      </w:r>
    </w:p>
    <w:p>
      <w:pPr>
        <w:spacing w:after="160"/>
      </w:pPr>
      <w:r>
        <w:rPr>
          <w:rFonts w:ascii="DM Sans" w:cs="DM Sans" w:eastAsia="DM Sans" w:hAnsi="DM Sans"/>
          <w:color w:val="374151"/>
          <w:sz w:val="24"/>
          <w:szCs w:val="24"/>
        </w:rPr>
        <w:t xml:space="preserve">This analysis provides the diagnosis. For strategic direction, read the AI Strategy Canvas. For a sequenced execution plan with initiative detail, agent deployment portfolio, and build vs buy analysis, see the AI Transformation Roadmap.</w:t>
      </w:r>
    </w:p>
    <w:p>
      <w:r>
        <w:br w:type="page"/>
      </w:r>
    </w:p>
    <w:p>
      <w:pPr>
        <w:spacing w:after="160"/>
      </w:pPr>
      <w:r>
        <w:rPr>
          <w:rFonts w:ascii="DM Sans" w:cs="DM Sans" w:eastAsia="DM Sans" w:hAnsi="DM Sans"/>
          <w:b/>
          <w:bCs/>
          <w:color w:val="0F1B2D"/>
          <w:spacing w:val="60"/>
          <w:sz w:val="20"/>
          <w:szCs w:val="20"/>
        </w:rPr>
        <w:t xml:space="preserve">DISCLAIMER AND USAGE</w:t>
      </w:r>
    </w:p>
    <w:p>
      <w:pPr>
        <w:pBdr>
          <w:bottom w:val="single" w:color="E9ECEF" w:sz="1" w:space="1"/>
        </w:pBdr>
        <w:spacing w:after="320" w:before="320"/>
      </w:pPr>
    </w:p>
    <w:p>
      <w:pPr>
        <w:spacing w:after="160"/>
      </w:pPr>
      <w:r>
        <w:rPr>
          <w:rFonts w:ascii="DM Sans" w:cs="DM Sans" w:eastAsia="DM Sans" w:hAnsi="DM Sans"/>
          <w:color w:val="374151"/>
          <w:sz w:val="24"/>
          <w:szCs w:val="24"/>
        </w:rPr>
        <w:t xml:space="preserve">This document was produced by myAIstrategy, an AI-powered strategic assessment platform operated by High Impact Group Pty Ltd (ABN 40 682 923 128). The analysis incorporates publicly available information, industry benchmarks and automated research alongside data provided directly by your organisation through guided strategy workshops, uploaded documents and advisory conversations. Where organisational data has been provided, it has been used to refine and contextualise the analysis but has not been independently verified.</w:t>
      </w:r>
    </w:p>
    <w:p>
      <w:pPr>
        <w:spacing w:after="160"/>
      </w:pPr>
      <w:r>
        <w:rPr>
          <w:rFonts w:ascii="DM Sans" w:cs="DM Sans" w:eastAsia="DM Sans" w:hAnsi="DM Sans"/>
          <w:color w:val="374151"/>
          <w:sz w:val="24"/>
          <w:szCs w:val="24"/>
        </w:rPr>
        <w:t xml:space="preserve">Financial estimates and projections in this document combine industry benchmarks with organisation-specific inputs. Where actual data has been provided, estimates carry higher confidence than those derived from industry ratios alone. All figures remain indicative and should be validated against audited financial records and internal reporting before use in business cases, board papers or investment decisions.</w:t>
      </w:r>
    </w:p>
    <w:p>
      <w:pPr>
        <w:spacing w:after="160"/>
      </w:pPr>
      <w:r>
        <w:rPr>
          <w:rFonts w:ascii="DM Sans" w:cs="DM Sans" w:eastAsia="DM Sans" w:hAnsi="DM Sans"/>
          <w:color w:val="374151"/>
          <w:sz w:val="24"/>
          <w:szCs w:val="24"/>
        </w:rPr>
        <w:t xml:space="preserve">This document does not constitute financial, legal, investment or professional advice. It is provided to support internal strategic discussion and decision-making and should be interpreted in the context of your organisation's specific circumstances, risk appetite and regulatory obligations. Independent professional advice should be sought before acting on any finding or recommendation.</w:t>
      </w:r>
    </w:p>
    <w:p>
      <w:pPr>
        <w:spacing w:after="160"/>
      </w:pPr>
      <w:r>
        <w:rPr>
          <w:rFonts w:ascii="DM Sans" w:cs="DM Sans" w:eastAsia="DM Sans" w:hAnsi="DM Sans"/>
          <w:color w:val="374151"/>
          <w:sz w:val="24"/>
          <w:szCs w:val="24"/>
        </w:rPr>
        <w:t xml:space="preserve">This document is confidential to the organisation named on the cover. It may contain commercially sensitive information derived from your organisational data. It may be shared internally with leadership, board members and advisors engaged by the organisation. It may not be reproduced, distributed or published externally without written consent from both High Impact Group Pty Ltd and the subject organisation.</w:t>
      </w:r>
    </w:p>
    <w:p>
      <w:pPr>
        <w:spacing w:after="160"/>
      </w:pPr>
      <w:r>
        <w:rPr>
          <w:rFonts w:ascii="DM Sans" w:cs="DM Sans" w:eastAsia="DM Sans" w:hAnsi="DM Sans"/>
          <w:color w:val="374151"/>
          <w:sz w:val="24"/>
          <w:szCs w:val="24"/>
        </w:rPr>
        <w:t xml:space="preserve">Your data is handled in accordance with our Privacy Policy and Terms of Service. Organisational data provided through the platform is used solely to produce deliverables for your organisation and is never used to train AI models or improve services for other customers.</w:t>
      </w:r>
    </w:p>
    <w:p>
      <w:r>
        <w:br w:type="page"/>
      </w:r>
    </w:p>
    <w:p>
      <w:pPr>
        <w:keepNext/>
        <w:pBdr>
          <w:bottom w:val="single" w:color="0F1B2D" w:sz="6" w:space="4"/>
        </w:pBdr>
        <w:spacing w:after="240" w:before="640"/>
      </w:pPr>
      <w:r>
        <w:rPr>
          <w:rFonts w:ascii="Instrument Serif" w:cs="Instrument Serif" w:eastAsia="Instrument Serif" w:hAnsi="Instrument Serif"/>
          <w:b/>
          <w:bCs/>
          <w:color w:val="0F1B2D"/>
          <w:sz w:val="40"/>
          <w:szCs w:val="40"/>
        </w:rPr>
        <w:t xml:space="preserve">Appendix: Methodology</w:t>
      </w:r>
    </w:p>
    <w:p>
      <w:pPr>
        <w:keepNext/>
        <w:spacing w:after="80" w:before="320"/>
      </w:pPr>
      <w:r>
        <w:rPr>
          <w:rFonts w:ascii="Instrument Serif" w:cs="Instrument Serif" w:eastAsia="Instrument Serif" w:hAnsi="Instrument Serif"/>
          <w:b/>
          <w:bCs/>
          <w:color w:val="1A1F2E"/>
          <w:sz w:val="28"/>
          <w:szCs w:val="28"/>
        </w:rPr>
        <w:t xml:space="preserve">How the AI Disruption Score is Calculated</w:t>
      </w:r>
    </w:p>
    <w:p>
      <w:pPr>
        <w:spacing w:after="160"/>
      </w:pPr>
      <w:r>
        <w:rPr>
          <w:rFonts w:ascii="DM Sans" w:cs="DM Sans" w:eastAsia="DM Sans" w:hAnsi="DM Sans"/>
          <w:color w:val="374151"/>
          <w:sz w:val="24"/>
          <w:szCs w:val="24"/>
        </w:rPr>
        <w:t xml:space="preserve">The AI Disruption Score (0-100) measures how significantly AI is likely to reshape your organisation's operating environment over the next 12 to 36 months. It is not a measure of AI readiness, maturity, or capability — it measures external disruption pressure. A high score means AI is reshaping your competitive landscape rapidly, regardless of how prepared you are to respond.</w:t>
      </w:r>
    </w:p>
    <w:p>
      <w:pPr>
        <w:keepNext/>
        <w:spacing w:after="80" w:before="320"/>
      </w:pPr>
      <w:r>
        <w:rPr>
          <w:rFonts w:ascii="Instrument Serif" w:cs="Instrument Serif" w:eastAsia="Instrument Serif" w:hAnsi="Instrument Serif"/>
          <w:b/>
          <w:bCs/>
          <w:color w:val="1A1F2E"/>
          <w:sz w:val="28"/>
          <w:szCs w:val="28"/>
        </w:rPr>
        <w:t xml:space="preserve">Eight Weighted Dimensions</w:t>
      </w:r>
    </w:p>
    <w:p>
      <w:pPr>
        <w:spacing w:after="160"/>
      </w:pPr>
      <w:r>
        <w:rPr>
          <w:rFonts w:ascii="DM Sans" w:cs="DM Sans" w:eastAsia="DM Sans" w:hAnsi="DM Sans"/>
          <w:color w:val="374151"/>
          <w:sz w:val="24"/>
          <w:szCs w:val="24"/>
        </w:rPr>
        <w:t xml:space="preserve">The score is calculated across eight dimensions, each scored 1-10 by the analysis engine using calibrated rubrics and a benchmark set of 19 Australian organisations across sectors. The dimensions are grouped into three categories: Exposure (how much pressure AI creates), Opportunity (how much upside AI offers), and Defensibility (how protected the organisation is from AI disruption). Each dimension carries a weight reflecting its relative importance to overall disruption exposure. The weighted scores are combined to produce the headline AI Disruption Score.</w:t>
      </w:r>
    </w:p>
    <w:p>
      <w:pPr>
        <w:keepNext/>
        <w:spacing w:after="80" w:before="320"/>
      </w:pPr>
      <w:r>
        <w:rPr>
          <w:rFonts w:ascii="Instrument Serif" w:cs="Instrument Serif" w:eastAsia="Instrument Serif" w:hAnsi="Instrument Serif"/>
          <w:b/>
          <w:bCs/>
          <w:color w:val="1A1F2E"/>
          <w:sz w:val="28"/>
          <w:szCs w:val="28"/>
        </w:rPr>
        <w:t xml:space="preserve">Data Sources</w:t>
      </w:r>
    </w:p>
    <w:p>
      <w:pPr>
        <w:spacing w:after="160"/>
      </w:pPr>
      <w:r>
        <w:rPr>
          <w:rFonts w:ascii="DM Sans" w:cs="DM Sans" w:eastAsia="DM Sans" w:hAnsi="DM Sans"/>
          <w:color w:val="374151"/>
          <w:sz w:val="24"/>
          <w:szCs w:val="24"/>
        </w:rPr>
        <w:t xml:space="preserve">The analysis draws on multiple data sources: automated website crawling and technology stack analysis, public data research including financial filings, news coverage, job postings, and competitor intelligence via the Brave Search API. Industry benchmarks are derived from a calibrated set of 19 Australian organisations spanning financial services, government, education, healthcare, retail, and professional services. All data is point-in-time and reflects publicly available information at the date of analysis.</w:t>
      </w:r>
    </w:p>
    <w:p>
      <w:pPr>
        <w:keepNext/>
        <w:spacing w:after="80" w:before="320"/>
      </w:pPr>
      <w:r>
        <w:rPr>
          <w:rFonts w:ascii="Instrument Serif" w:cs="Instrument Serif" w:eastAsia="Instrument Serif" w:hAnsi="Instrument Serif"/>
          <w:b/>
          <w:bCs/>
          <w:color w:val="1A1F2E"/>
          <w:sz w:val="28"/>
          <w:szCs w:val="28"/>
        </w:rPr>
        <w:t xml:space="preserve">Peer Intelligence</w:t>
      </w:r>
    </w:p>
    <w:p>
      <w:pPr>
        <w:spacing w:after="160"/>
      </w:pPr>
      <w:r>
        <w:rPr>
          <w:rFonts w:ascii="DM Sans" w:cs="DM Sans" w:eastAsia="DM Sans" w:hAnsi="DM Sans"/>
          <w:color w:val="374151"/>
          <w:sz w:val="24"/>
          <w:szCs w:val="24"/>
        </w:rPr>
        <w:t xml:space="preserve">Peer organisations are identified through industry classification and competitive analysis. AI adoption signals are detected from public sources including press releases, job postings (AI/ML roles, data engineering positions), technology partnerships, product announcements, and industry conference presentations. Signals are point-in-time and may not reflect internal AI programmes that have not been publicly disclosed.</w:t>
      </w:r>
    </w:p>
    <w:p>
      <w:pPr>
        <w:keepNext/>
        <w:spacing w:after="80" w:before="320"/>
      </w:pPr>
      <w:r>
        <w:rPr>
          <w:rFonts w:ascii="Instrument Serif" w:cs="Instrument Serif" w:eastAsia="Instrument Serif" w:hAnsi="Instrument Serif"/>
          <w:b/>
          <w:bCs/>
          <w:color w:val="1A1F2E"/>
          <w:sz w:val="28"/>
          <w:szCs w:val="28"/>
        </w:rPr>
        <w:t xml:space="preserve">Limitations</w:t>
      </w:r>
    </w:p>
    <w:p>
      <w:pPr>
        <w:spacing w:after="160"/>
      </w:pPr>
      <w:r>
        <w:rPr>
          <w:rFonts w:ascii="DM Sans" w:cs="DM Sans" w:eastAsia="DM Sans" w:hAnsi="DM Sans"/>
          <w:color w:val="374151"/>
          <w:sz w:val="24"/>
          <w:szCs w:val="24"/>
        </w:rPr>
        <w:t xml:space="preserve">This analysis is based on publicly available information and industry benchmarks. It does not incorporate proprietary organisational data unless provided through the strategy workshop process. Financial estimates labelled as "desktop estimates" are directional indicators derived from industry ratios and should not be treated as forecasts. The AI disruption landscape is evolving rapidly — scores and analysis reflect conditions at the date of generation and should be reviewed at least quarterly.</w:t>
      </w:r>
    </w:p>
    <w:p>
      <w:pPr>
        <w:keepNext/>
        <w:spacing w:after="80" w:before="320"/>
      </w:pPr>
      <w:r>
        <w:rPr>
          <w:rFonts w:ascii="Instrument Serif" w:cs="Instrument Serif" w:eastAsia="Instrument Serif" w:hAnsi="Instrument Serif"/>
          <w:b/>
          <w:bCs/>
          <w:color w:val="1A1F2E"/>
          <w:sz w:val="28"/>
          <w:szCs w:val="28"/>
        </w:rPr>
        <w:t xml:space="preserve">Score Band Definitions</w:t>
      </w:r>
    </w:p>
    <w:p>
      <w:pPr>
        <w:spacing w:after="160"/>
      </w:pPr>
      <w:r>
        <w:rPr>
          <w:rFonts w:ascii="DM Sans" w:cs="DM Sans" w:eastAsia="DM Sans" w:hAnsi="DM Sans"/>
          <w:color w:val="374151"/>
          <w:sz w:val="24"/>
          <w:szCs w:val="24"/>
        </w:rPr>
        <w:t xml:space="preserve">The AI Disruption Score maps to six bands, each representing a different level of external AI pressure and a corresponding strategic posture.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4DABCF"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Instrument Serif" w:cs="Instrument Serif" w:eastAsia="Instrument Serif" w:hAnsi="Instrument Serif"/>
                <w:b/>
                <w:bCs/>
                <w:color w:val="4DABCF"/>
                <w:sz w:val="26"/>
                <w:szCs w:val="26"/>
              </w:rPr>
              <w:t xml:space="preserve">0-39  </w:t>
            </w:r>
            <w:r>
              <w:rPr>
                <w:rFonts w:ascii="Instrument Serif" w:cs="Instrument Serif" w:eastAsia="Instrument Serif" w:hAnsi="Instrument Serif"/>
                <w:b/>
                <w:bCs/>
                <w:color w:val="1A1F2E"/>
                <w:sz w:val="26"/>
                <w:szCs w:val="26"/>
              </w:rPr>
              <w:t xml:space="preserve">Low</w:t>
            </w:r>
          </w:p>
          <w:p>
            <w:pPr>
              <w:spacing w:after="80"/>
            </w:pPr>
            <w:r>
              <w:rPr>
                <w:rFonts w:ascii="DM Sans" w:cs="DM Sans" w:eastAsia="DM Sans" w:hAnsi="DM Sans"/>
                <w:b/>
                <w:bCs/>
                <w:color w:val="374151"/>
                <w:sz w:val="24"/>
                <w:szCs w:val="24"/>
              </w:rPr>
              <w:t xml:space="preserve">What it means: </w:t>
            </w:r>
            <w:r>
              <w:rPr>
                <w:rFonts w:ascii="DM Sans" w:cs="DM Sans" w:eastAsia="DM Sans" w:hAnsi="DM Sans"/>
                <w:color w:val="374151"/>
                <w:sz w:val="24"/>
                <w:szCs w:val="24"/>
              </w:rPr>
              <w:t xml:space="preserve">The organisation operates in a sector where AI disruption pressure is currently limited. Core business models, customer relationships, and operational processes face minimal immediate threat from AI-native competitors. This does not mean AI is irrelevant — it means the urgency is lower and the organisation has time to build foundations deliberately.</w:t>
            </w:r>
          </w:p>
          <w:p>
            <w:pPr>
              <w:spacing w:after="160"/>
            </w:pPr>
            <w:r>
              <w:rPr>
                <w:rFonts w:ascii="DM Sans" w:cs="DM Sans" w:eastAsia="DM Sans" w:hAnsi="DM Sans"/>
                <w:b/>
                <w:bCs/>
                <w:color w:val="374151"/>
                <w:sz w:val="24"/>
                <w:szCs w:val="24"/>
              </w:rPr>
              <w:t xml:space="preserve">Implication: </w:t>
            </w:r>
            <w:r>
              <w:rPr>
                <w:rFonts w:ascii="DM Sans" w:cs="DM Sans" w:eastAsia="DM Sans" w:hAnsi="DM Sans"/>
                <w:color w:val="374151"/>
                <w:sz w:val="24"/>
                <w:szCs w:val="24"/>
              </w:rPr>
              <w:t xml:space="preserve">Focus on opportunistic AI adoption — efficiency gains, data quality improvements, and capability building — rather than defensive transformation. Use this window to build AI literacy and data infrastructure that will accelerate response when market pressure increases.</w:t>
            </w:r>
          </w:p>
        </w:tc>
      </w:tr>
    </w:tbl>
    <w:p>
      <w:pPr>
        <w:spacing w:after="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0073E6"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Instrument Serif" w:cs="Instrument Serif" w:eastAsia="Instrument Serif" w:hAnsi="Instrument Serif"/>
                <w:b/>
                <w:bCs/>
                <w:color w:val="0073E6"/>
                <w:sz w:val="26"/>
                <w:szCs w:val="26"/>
              </w:rPr>
              <w:t xml:space="preserve">40-54  </w:t>
            </w:r>
            <w:r>
              <w:rPr>
                <w:rFonts w:ascii="Instrument Serif" w:cs="Instrument Serif" w:eastAsia="Instrument Serif" w:hAnsi="Instrument Serif"/>
                <w:b/>
                <w:bCs/>
                <w:color w:val="1A1F2E"/>
                <w:sz w:val="26"/>
                <w:szCs w:val="26"/>
              </w:rPr>
              <w:t xml:space="preserve">Low-Moderate</w:t>
            </w:r>
          </w:p>
          <w:p>
            <w:pPr>
              <w:spacing w:after="80"/>
            </w:pPr>
            <w:r>
              <w:rPr>
                <w:rFonts w:ascii="DM Sans" w:cs="DM Sans" w:eastAsia="DM Sans" w:hAnsi="DM Sans"/>
                <w:b/>
                <w:bCs/>
                <w:color w:val="374151"/>
                <w:sz w:val="24"/>
                <w:szCs w:val="24"/>
              </w:rPr>
              <w:t xml:space="preserve">What it means: </w:t>
            </w:r>
            <w:r>
              <w:rPr>
                <w:rFonts w:ascii="DM Sans" w:cs="DM Sans" w:eastAsia="DM Sans" w:hAnsi="DM Sans"/>
                <w:color w:val="374151"/>
                <w:sz w:val="24"/>
                <w:szCs w:val="24"/>
              </w:rPr>
              <w:t xml:space="preserve">The organisation faces emerging but manageable AI disruption pressure. Some aspects of the business model, operations, or competitive landscape are beginning to shift due to AI, but the changes are not yet existential. Competitors are exploring AI but few have achieved transformative scale.</w:t>
            </w:r>
          </w:p>
          <w:p>
            <w:pPr>
              <w:spacing w:after="160"/>
            </w:pPr>
            <w:r>
              <w:rPr>
                <w:rFonts w:ascii="DM Sans" w:cs="DM Sans" w:eastAsia="DM Sans" w:hAnsi="DM Sans"/>
                <w:b/>
                <w:bCs/>
                <w:color w:val="374151"/>
                <w:sz w:val="24"/>
                <w:szCs w:val="24"/>
              </w:rPr>
              <w:t xml:space="preserve">Implication: </w:t>
            </w:r>
            <w:r>
              <w:rPr>
                <w:rFonts w:ascii="DM Sans" w:cs="DM Sans" w:eastAsia="DM Sans" w:hAnsi="DM Sans"/>
                <w:color w:val="374151"/>
                <w:sz w:val="24"/>
                <w:szCs w:val="24"/>
              </w:rPr>
              <w:t xml:space="preserve">This is the strategic sweet spot for AI investment — pressure is visible enough to justify action but not so acute that decisions must be rushed. Organisations that invest during this phase typically achieve the best return on AI transformation because they can be deliberate about priorities, build on existing strengths, and avoid the premium costs of reactive transformation.</w:t>
            </w:r>
          </w:p>
        </w:tc>
      </w:tr>
    </w:tbl>
    <w:p>
      <w:pPr>
        <w:spacing w:after="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D4870E"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Instrument Serif" w:cs="Instrument Serif" w:eastAsia="Instrument Serif" w:hAnsi="Instrument Serif"/>
                <w:b/>
                <w:bCs/>
                <w:color w:val="D4870E"/>
                <w:sz w:val="26"/>
                <w:szCs w:val="26"/>
              </w:rPr>
              <w:t xml:space="preserve">55-64  </w:t>
            </w:r>
            <w:r>
              <w:rPr>
                <w:rFonts w:ascii="Instrument Serif" w:cs="Instrument Serif" w:eastAsia="Instrument Serif" w:hAnsi="Instrument Serif"/>
                <w:b/>
                <w:bCs/>
                <w:color w:val="1A1F2E"/>
                <w:sz w:val="26"/>
                <w:szCs w:val="26"/>
              </w:rPr>
              <w:t xml:space="preserve">Moderate</w:t>
            </w:r>
          </w:p>
          <w:p>
            <w:pPr>
              <w:spacing w:after="80"/>
            </w:pPr>
            <w:r>
              <w:rPr>
                <w:rFonts w:ascii="DM Sans" w:cs="DM Sans" w:eastAsia="DM Sans" w:hAnsi="DM Sans"/>
                <w:b/>
                <w:bCs/>
                <w:color w:val="374151"/>
                <w:sz w:val="24"/>
                <w:szCs w:val="24"/>
              </w:rPr>
              <w:t xml:space="preserve">What it means: </w:t>
            </w:r>
            <w:r>
              <w:rPr>
                <w:rFonts w:ascii="DM Sans" w:cs="DM Sans" w:eastAsia="DM Sans" w:hAnsi="DM Sans"/>
                <w:color w:val="374151"/>
                <w:sz w:val="24"/>
                <w:szCs w:val="24"/>
              </w:rPr>
              <w:t xml:space="preserve">The organisation faces meaningful AI disruption across multiple dimensions. Competitors are actively deploying AI capabilities, customer expectations are shifting, and operational efficiency gaps are becoming visible. The pace of change is accelerating and the cost of delay is growing.</w:t>
            </w:r>
          </w:p>
          <w:p>
            <w:pPr>
              <w:spacing w:after="160"/>
            </w:pPr>
            <w:r>
              <w:rPr>
                <w:rFonts w:ascii="DM Sans" w:cs="DM Sans" w:eastAsia="DM Sans" w:hAnsi="DM Sans"/>
                <w:b/>
                <w:bCs/>
                <w:color w:val="374151"/>
                <w:sz w:val="24"/>
                <w:szCs w:val="24"/>
              </w:rPr>
              <w:t xml:space="preserve">Implication: </w:t>
            </w:r>
            <w:r>
              <w:rPr>
                <w:rFonts w:ascii="DM Sans" w:cs="DM Sans" w:eastAsia="DM Sans" w:hAnsi="DM Sans"/>
                <w:color w:val="374151"/>
                <w:sz w:val="24"/>
                <w:szCs w:val="24"/>
              </w:rPr>
              <w:t xml:space="preserve">Action is needed within the next 6-12 months on priority areas. The organisation should move beyond exploration into structured AI deployment, starting with the highest-impact use cases identified in the threat and opportunity analysis. Delay beyond 12 months risks competitive erosion that becomes progressively more expensive to reverse.</w:t>
            </w:r>
          </w:p>
        </w:tc>
      </w:tr>
    </w:tbl>
    <w:p>
      <w:pPr>
        <w:spacing w:after="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C76A1E"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Instrument Serif" w:cs="Instrument Serif" w:eastAsia="Instrument Serif" w:hAnsi="Instrument Serif"/>
                <w:b/>
                <w:bCs/>
                <w:color w:val="C76A1E"/>
                <w:sz w:val="26"/>
                <w:szCs w:val="26"/>
              </w:rPr>
              <w:t xml:space="preserve">65-74  </w:t>
            </w:r>
            <w:r>
              <w:rPr>
                <w:rFonts w:ascii="Instrument Serif" w:cs="Instrument Serif" w:eastAsia="Instrument Serif" w:hAnsi="Instrument Serif"/>
                <w:b/>
                <w:bCs/>
                <w:color w:val="1A1F2E"/>
                <w:sz w:val="26"/>
                <w:szCs w:val="26"/>
              </w:rPr>
              <w:t xml:space="preserve">Significant</w:t>
            </w:r>
          </w:p>
          <w:p>
            <w:pPr>
              <w:spacing w:after="80"/>
            </w:pPr>
            <w:r>
              <w:rPr>
                <w:rFonts w:ascii="DM Sans" w:cs="DM Sans" w:eastAsia="DM Sans" w:hAnsi="DM Sans"/>
                <w:b/>
                <w:bCs/>
                <w:color w:val="374151"/>
                <w:sz w:val="24"/>
                <w:szCs w:val="24"/>
              </w:rPr>
              <w:t xml:space="preserve">What it means: </w:t>
            </w:r>
            <w:r>
              <w:rPr>
                <w:rFonts w:ascii="DM Sans" w:cs="DM Sans" w:eastAsia="DM Sans" w:hAnsi="DM Sans"/>
                <w:color w:val="374151"/>
                <w:sz w:val="24"/>
                <w:szCs w:val="24"/>
              </w:rPr>
              <w:t xml:space="preserve">The organisation faces substantial AI disruption pressure. Multiple dimensions of the business — operations, customer experience, competitive positioning, and workforce — are being reshaped by AI simultaneously. Competitors with AI capability are gaining measurable advantages in cost, speed, and quality.</w:t>
            </w:r>
          </w:p>
          <w:p>
            <w:pPr>
              <w:spacing w:after="160"/>
            </w:pPr>
            <w:r>
              <w:rPr>
                <w:rFonts w:ascii="DM Sans" w:cs="DM Sans" w:eastAsia="DM Sans" w:hAnsi="DM Sans"/>
                <w:b/>
                <w:bCs/>
                <w:color w:val="374151"/>
                <w:sz w:val="24"/>
                <w:szCs w:val="24"/>
              </w:rPr>
              <w:t xml:space="preserve">Implication: </w:t>
            </w:r>
            <w:r>
              <w:rPr>
                <w:rFonts w:ascii="DM Sans" w:cs="DM Sans" w:eastAsia="DM Sans" w:hAnsi="DM Sans"/>
                <w:color w:val="374151"/>
                <w:sz w:val="24"/>
                <w:szCs w:val="24"/>
              </w:rPr>
              <w:t xml:space="preserve">Urgent, structured response required. The organisation needs a comprehensive AI strategy, not isolated initiatives. Executive sponsorship, dedicated resources, and a sequenced transformation roadmap are essential. The cost of inaction is now compounding — each quarter of delay makes the gap harder and more expensive to close.</w:t>
            </w:r>
          </w:p>
        </w:tc>
      </w:tr>
    </w:tbl>
    <w:p>
      <w:pPr>
        <w:spacing w:after="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C0392B"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Instrument Serif" w:cs="Instrument Serif" w:eastAsia="Instrument Serif" w:hAnsi="Instrument Serif"/>
                <w:b/>
                <w:bCs/>
                <w:color w:val="C0392B"/>
                <w:sz w:val="26"/>
                <w:szCs w:val="26"/>
              </w:rPr>
              <w:t xml:space="preserve">75-89  </w:t>
            </w:r>
            <w:r>
              <w:rPr>
                <w:rFonts w:ascii="Instrument Serif" w:cs="Instrument Serif" w:eastAsia="Instrument Serif" w:hAnsi="Instrument Serif"/>
                <w:b/>
                <w:bCs/>
                <w:color w:val="1A1F2E"/>
                <w:sz w:val="26"/>
                <w:szCs w:val="26"/>
              </w:rPr>
              <w:t xml:space="preserve">High Alert</w:t>
            </w:r>
          </w:p>
          <w:p>
            <w:pPr>
              <w:spacing w:after="80"/>
            </w:pPr>
            <w:r>
              <w:rPr>
                <w:rFonts w:ascii="DM Sans" w:cs="DM Sans" w:eastAsia="DM Sans" w:hAnsi="DM Sans"/>
                <w:b/>
                <w:bCs/>
                <w:color w:val="374151"/>
                <w:sz w:val="24"/>
                <w:szCs w:val="24"/>
              </w:rPr>
              <w:t xml:space="preserve">What it means: </w:t>
            </w:r>
            <w:r>
              <w:rPr>
                <w:rFonts w:ascii="DM Sans" w:cs="DM Sans" w:eastAsia="DM Sans" w:hAnsi="DM Sans"/>
                <w:color w:val="374151"/>
                <w:sz w:val="24"/>
                <w:szCs w:val="24"/>
              </w:rPr>
              <w:t xml:space="preserve">The organisation faces intense AI disruption pressure. The competitive landscape is being fundamentally reshaped by AI-native entrants and AI-augmented incumbents. Significant portions of the current operating model, workforce structure, and customer value proposition are at risk of obsolescence within 12-24 months.</w:t>
            </w:r>
          </w:p>
          <w:p>
            <w:pPr>
              <w:spacing w:after="160"/>
            </w:pPr>
            <w:r>
              <w:rPr>
                <w:rFonts w:ascii="DM Sans" w:cs="DM Sans" w:eastAsia="DM Sans" w:hAnsi="DM Sans"/>
                <w:b/>
                <w:bCs/>
                <w:color w:val="374151"/>
                <w:sz w:val="24"/>
                <w:szCs w:val="24"/>
              </w:rPr>
              <w:t xml:space="preserve">Implication: </w:t>
            </w:r>
            <w:r>
              <w:rPr>
                <w:rFonts w:ascii="DM Sans" w:cs="DM Sans" w:eastAsia="DM Sans" w:hAnsi="DM Sans"/>
                <w:color w:val="374151"/>
                <w:sz w:val="24"/>
                <w:szCs w:val="24"/>
              </w:rPr>
              <w:t xml:space="preserve">Immediate, decisive action required. This is not a gradual transition — it requires board-level commitment, significant investment, and willingness to make difficult trade-offs. Organisations at this level that delay by even 6 months typically find the competitive gap becomes extremely difficult to close. Prioritise defensive initiatives (protecting revenue and market position) alongside offensive opportunities.</w:t>
            </w:r>
          </w:p>
        </w:tc>
      </w:tr>
    </w:tbl>
    <w:p>
      <w:pPr>
        <w:spacing w:after="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8B1A1A"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Instrument Serif" w:cs="Instrument Serif" w:eastAsia="Instrument Serif" w:hAnsi="Instrument Serif"/>
                <w:b/>
                <w:bCs/>
                <w:color w:val="8B1A1A"/>
                <w:sz w:val="26"/>
                <w:szCs w:val="26"/>
              </w:rPr>
              <w:t xml:space="preserve">90-100  </w:t>
            </w:r>
            <w:r>
              <w:rPr>
                <w:rFonts w:ascii="Instrument Serif" w:cs="Instrument Serif" w:eastAsia="Instrument Serif" w:hAnsi="Instrument Serif"/>
                <w:b/>
                <w:bCs/>
                <w:color w:val="1A1F2E"/>
                <w:sz w:val="26"/>
                <w:szCs w:val="26"/>
              </w:rPr>
              <w:t xml:space="preserve">Critical</w:t>
            </w:r>
          </w:p>
          <w:p>
            <w:pPr>
              <w:spacing w:after="80"/>
            </w:pPr>
            <w:r>
              <w:rPr>
                <w:rFonts w:ascii="DM Sans" w:cs="DM Sans" w:eastAsia="DM Sans" w:hAnsi="DM Sans"/>
                <w:b/>
                <w:bCs/>
                <w:color w:val="374151"/>
                <w:sz w:val="24"/>
                <w:szCs w:val="24"/>
              </w:rPr>
              <w:t xml:space="preserve">What it means: </w:t>
            </w:r>
            <w:r>
              <w:rPr>
                <w:rFonts w:ascii="DM Sans" w:cs="DM Sans" w:eastAsia="DM Sans" w:hAnsi="DM Sans"/>
                <w:color w:val="374151"/>
                <w:sz w:val="24"/>
                <w:szCs w:val="24"/>
              </w:rPr>
              <w:t xml:space="preserve">The organisation's core business model faces existential AI disruption. AI-native competitors can deliver the same value proposition at dramatically lower cost, customer expectations have already shifted, and the current operating model is becoming unviable. The question is not whether to transform but whether the organisation can transform fast enough.</w:t>
            </w:r>
          </w:p>
          <w:p>
            <w:pPr>
              <w:spacing w:after="160"/>
            </w:pPr>
            <w:r>
              <w:rPr>
                <w:rFonts w:ascii="DM Sans" w:cs="DM Sans" w:eastAsia="DM Sans" w:hAnsi="DM Sans"/>
                <w:b/>
                <w:bCs/>
                <w:color w:val="374151"/>
                <w:sz w:val="24"/>
                <w:szCs w:val="24"/>
              </w:rPr>
              <w:t xml:space="preserve">Implication: </w:t>
            </w:r>
            <w:r>
              <w:rPr>
                <w:rFonts w:ascii="DM Sans" w:cs="DM Sans" w:eastAsia="DM Sans" w:hAnsi="DM Sans"/>
                <w:color w:val="374151"/>
                <w:sz w:val="24"/>
                <w:szCs w:val="24"/>
              </w:rPr>
              <w:t xml:space="preserve">Existential response required. The organisation must treat AI transformation as a survival imperative, not a strategic option. This likely requires fundamental business model innovation, not incremental improvement. Board and executive alignment on transformation scope, pace, and investment is the critical first step.</w:t>
            </w:r>
          </w:p>
        </w:tc>
      </w:tr>
    </w:tbl>
    <w:p>
      <w:pPr>
        <w:spacing w:after="80"/>
      </w:pPr>
    </w:p>
    <w:sectPr>
      <w:footerReference w:type="default" r:id="rId7"/>
      <w:pgSz w:w="11906" w:h="16838" w:orient="portrait"/>
      <w:pgMar w:top="108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9ECEF" w:sz="1" w:space="4"/>
      </w:pBdr>
      <w:tabs>
        <w:tab w:val="right" w:pos="9026"/>
      </w:tabs>
    </w:pPr>
    <w:r>
      <w:rPr>
        <w:rFonts w:ascii="DM Sans" w:cs="DM Sans" w:eastAsia="DM Sans" w:hAnsi="DM Sans"/>
        <w:color w:val="9CA3AF"/>
        <w:sz w:val="18"/>
        <w:szCs w:val="18"/>
      </w:rPr>
      <w:t xml:space="preserve">myAIstrategy AI Disruption Analysis - Northwind Advisory - Confidential</w:t>
    </w:r>
    <w:r>
      <w:rPr>
        <w:rFonts w:ascii="DM Sans" w:cs="DM Sans" w:eastAsia="DM Sans" w:hAnsi="DM Sans"/>
        <w:color w:val="9CA3AF"/>
        <w:sz w:val="18"/>
        <w:szCs w:val="18"/>
      </w:rPr>
      <w:tab/>
      <w:t xml:space="preserve">Page </w:t>
      <w:fldChar w:fldCharType="begin"/>
      <w:instrText xml:space="preserve">PAGE</w:instrText>
      <w:fldChar w:fldCharType="separate"/>
      <w:fldChar w:fldCharType="end"/>
      <w:t xml:space="preserve"> of </w:t>
      <w:fldChar w:fldCharType="begin"/>
      <w:instrText xml:space="preserve">NUMPAGES</w:instrText>
      <w:fldChar w:fldCharType="separate"/>
      <w:fldChar w:fldCharType="end"/>
    </w:r>
  </w:p>
  <w:p>
    <w:pPr>
      <w:spacing w:before="40"/>
    </w:pPr>
    <w:r>
      <w:rPr>
        <w:rFonts w:ascii="DM Sans" w:cs="DM Sans" w:eastAsia="DM Sans" w:hAnsi="DM Sans"/>
        <w:color w:val="9CA3AF"/>
        <w:sz w:val="18"/>
        <w:szCs w:val="18"/>
      </w:rPr>
      <w:t xml:space="preserve">Generated with myAIstrategy. Start your free AI disruption scan at myaistrategy.com.au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DM Sans" w:cs="DM Sans" w:eastAsia="DM Sans" w:hAnsi="DM Sans"/>
        <w:color w:val="374151"/>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2026-05-04T06:17:25.428Z</dcterms:created>
  <dcterms:modified xsi:type="dcterms:W3CDTF">2026-05-04T06:17:25.428Z</dcterms:modified>
</cp:coreProperties>
</file>

<file path=docProps/custom.xml><?xml version="1.0" encoding="utf-8"?>
<Properties xmlns="http://schemas.openxmlformats.org/officeDocument/2006/custom-properties" xmlns:vt="http://schemas.openxmlformats.org/officeDocument/2006/docPropsVTypes"/>
</file>